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006D3" w14:textId="72B7BAEC" w:rsidR="00B33121" w:rsidRDefault="00681B1A">
      <w:pPr>
        <w:pStyle w:val="Ttulo"/>
        <w:rPr>
          <w:lang w:val="es-AR"/>
        </w:rPr>
      </w:pPr>
      <w:r>
        <w:rPr>
          <w:lang w:val="es-AR"/>
        </w:rPr>
        <w:t>¿</w:t>
      </w:r>
      <w:r w:rsidR="006B674E">
        <w:rPr>
          <w:lang w:val="es-AR"/>
        </w:rPr>
        <w:t>Dañ</w:t>
      </w:r>
      <w:bookmarkStart w:id="0" w:name="_GoBack"/>
      <w:bookmarkEnd w:id="0"/>
      <w:r w:rsidR="006B674E">
        <w:rPr>
          <w:lang w:val="es-AR"/>
        </w:rPr>
        <w:t>os sufridos por la madre por la falta de reconocimiento de</w:t>
      </w:r>
      <w:r w:rsidR="008A6FD6">
        <w:rPr>
          <w:lang w:val="es-AR"/>
        </w:rPr>
        <w:t xml:space="preserve"> su</w:t>
      </w:r>
      <w:r w:rsidR="006B674E">
        <w:rPr>
          <w:lang w:val="es-AR"/>
        </w:rPr>
        <w:t xml:space="preserve"> hijo</w:t>
      </w:r>
      <w:r>
        <w:rPr>
          <w:lang w:val="es-AR"/>
        </w:rPr>
        <w:t xml:space="preserve"> u ofensa</w:t>
      </w:r>
      <w:r w:rsidR="007E7CFA">
        <w:rPr>
          <w:lang w:val="es-AR"/>
        </w:rPr>
        <w:t>s</w:t>
      </w:r>
      <w:r>
        <w:rPr>
          <w:lang w:val="es-AR"/>
        </w:rPr>
        <w:t xml:space="preserve"> a la dignidad de la mujer abandonada?</w:t>
      </w:r>
    </w:p>
    <w:p w14:paraId="7F42A3DE" w14:textId="77777777" w:rsidR="00B33121" w:rsidRDefault="00B33121">
      <w:pPr>
        <w:pStyle w:val="Autor"/>
        <w:rPr>
          <w:noProof w:val="0"/>
          <w:lang w:val="es-AR"/>
        </w:rPr>
      </w:pPr>
      <w:r>
        <w:rPr>
          <w:noProof w:val="0"/>
          <w:lang w:val="es-AR"/>
        </w:rPr>
        <w:t>Por Carlos A. Parellada</w:t>
      </w:r>
    </w:p>
    <w:p w14:paraId="77AE384D" w14:textId="77777777" w:rsidR="00FD588A" w:rsidRDefault="00FD588A" w:rsidP="00FD588A">
      <w:pPr>
        <w:pStyle w:val="Ttulo9"/>
      </w:pPr>
    </w:p>
    <w:p w14:paraId="71B2D44F" w14:textId="59F77A46" w:rsidR="00FD588A" w:rsidRPr="00FD588A" w:rsidRDefault="00FD588A" w:rsidP="00FD588A">
      <w:pPr>
        <w:ind w:left="3119"/>
      </w:pPr>
      <w:r w:rsidRPr="00FD588A">
        <w:t>(Nota a fallo C.Nac.Civ., sala L, octubre 2016, “C.R.E. y otro c/ C.F.A. s/ filiación”) en Revista de Derecho de Familia. Revista interdisciplinaria de Doctrina y Jurisprudencia (Abeledo-Perrot) 2017-III pág. 9 a 16 (ISSN 1851-1201)</w:t>
      </w:r>
    </w:p>
    <w:p w14:paraId="3A9565F9" w14:textId="3F711D3D" w:rsidR="00B33121" w:rsidRDefault="00B33121">
      <w:pPr>
        <w:pStyle w:val="Resumen"/>
      </w:pPr>
      <w:r>
        <w:t>I. Introducción.</w:t>
      </w:r>
      <w:r w:rsidR="00B36B5D">
        <w:t xml:space="preserve"> II.</w:t>
      </w:r>
      <w:r w:rsidR="00F95C81">
        <w:t xml:space="preserve"> Cuestiones superadas. III. La cuestión central. IV. Conclusión</w:t>
      </w:r>
    </w:p>
    <w:p w14:paraId="1075D1B5" w14:textId="77777777" w:rsidR="00B33121" w:rsidRDefault="00733F94">
      <w:pPr>
        <w:pStyle w:val="Ttulo9"/>
      </w:pPr>
      <w:r>
        <w:t xml:space="preserve">I. </w:t>
      </w:r>
      <w:r w:rsidR="00B33121">
        <w:t>Introducción:</w:t>
      </w:r>
    </w:p>
    <w:p w14:paraId="12FAD4D7" w14:textId="2371FACD" w:rsidR="00B33121" w:rsidRPr="00B07692" w:rsidRDefault="00733F94">
      <w:pPr>
        <w:rPr>
          <w:rFonts w:ascii="Times New Roman" w:hAnsi="Times New Roman"/>
        </w:rPr>
      </w:pPr>
      <w:r w:rsidRPr="00B07692">
        <w:rPr>
          <w:rFonts w:ascii="Times New Roman" w:hAnsi="Times New Roman"/>
        </w:rPr>
        <w:t xml:space="preserve">El fallo a comentar presenta una serie de aspectos interesantes: la cuestión de la ley aplicable en relación a la sucesión de normas, la cuestión de la prescripción en relación a daños que subsisten en el tiempo y el problema de la indemnizabilidad de los daños sufridos por la madre en razón de la falta de reconocimiento del hijo. Cualquiera de esos aspectos lleva a reflexiones que sería de interés desarrollar, dado que cada uno de ellos ofrece diversidad de opiniones, dificultades y trascienden </w:t>
      </w:r>
      <w:r w:rsidR="00F20A4C" w:rsidRPr="00B07692">
        <w:rPr>
          <w:rFonts w:ascii="Times New Roman" w:hAnsi="Times New Roman"/>
        </w:rPr>
        <w:t>hacia la humanización del derecho</w:t>
      </w:r>
      <w:r w:rsidRPr="00B07692">
        <w:rPr>
          <w:rFonts w:ascii="Times New Roman" w:hAnsi="Times New Roman"/>
        </w:rPr>
        <w:t xml:space="preserve"> </w:t>
      </w:r>
      <w:r w:rsidR="00F20A4C" w:rsidRPr="00B07692">
        <w:rPr>
          <w:rFonts w:ascii="Times New Roman" w:hAnsi="Times New Roman"/>
        </w:rPr>
        <w:t xml:space="preserve">en cuanto exhiben una vinculación con la realidad de un padecimiento </w:t>
      </w:r>
      <w:r w:rsidR="00A76850">
        <w:rPr>
          <w:rFonts w:ascii="Times New Roman" w:hAnsi="Times New Roman"/>
        </w:rPr>
        <w:t xml:space="preserve">psíquico </w:t>
      </w:r>
      <w:r w:rsidR="00F20A4C" w:rsidRPr="00B07692">
        <w:rPr>
          <w:rFonts w:ascii="Times New Roman" w:hAnsi="Times New Roman"/>
        </w:rPr>
        <w:t>que puede radicarse en la víctima o trasladarse sobre quien lo ha provocado</w:t>
      </w:r>
      <w:r w:rsidRPr="00B07692">
        <w:rPr>
          <w:rFonts w:ascii="Times New Roman" w:hAnsi="Times New Roman"/>
        </w:rPr>
        <w:t>.</w:t>
      </w:r>
    </w:p>
    <w:p w14:paraId="10F36A93" w14:textId="7A2F5BE0" w:rsidR="008B05E6" w:rsidRDefault="008B05E6">
      <w:pPr>
        <w:rPr>
          <w:rFonts w:ascii="Times New Roman" w:hAnsi="Times New Roman"/>
        </w:rPr>
      </w:pPr>
      <w:r>
        <w:rPr>
          <w:rFonts w:ascii="Times New Roman" w:hAnsi="Times New Roman"/>
        </w:rPr>
        <w:t>La primera ha sido correctamente abordada y resuelta por el tribunal,</w:t>
      </w:r>
      <w:r w:rsidR="007F6E0B">
        <w:rPr>
          <w:rFonts w:ascii="Times New Roman" w:hAnsi="Times New Roman"/>
        </w:rPr>
        <w:t xml:space="preserve"> aplicando las normas del Código Civil y</w:t>
      </w:r>
      <w:r>
        <w:rPr>
          <w:rFonts w:ascii="Times New Roman" w:hAnsi="Times New Roman"/>
        </w:rPr>
        <w:t xml:space="preserve"> dedicándole un análisis cuidadoso, atento las polémicas que ha desatado la cuestión</w:t>
      </w:r>
      <w:r w:rsidR="007F6E0B">
        <w:rPr>
          <w:rFonts w:ascii="Times New Roman" w:hAnsi="Times New Roman"/>
        </w:rPr>
        <w:t xml:space="preserve"> </w:t>
      </w:r>
      <w:r>
        <w:rPr>
          <w:rFonts w:ascii="Times New Roman" w:hAnsi="Times New Roman"/>
        </w:rPr>
        <w:t>.</w:t>
      </w:r>
    </w:p>
    <w:p w14:paraId="0C210CE7" w14:textId="36CE624F" w:rsidR="008B05E6" w:rsidRDefault="008B05E6">
      <w:pPr>
        <w:rPr>
          <w:rFonts w:ascii="Times New Roman" w:hAnsi="Times New Roman"/>
        </w:rPr>
      </w:pPr>
      <w:r>
        <w:rPr>
          <w:rFonts w:ascii="Times New Roman" w:hAnsi="Times New Roman"/>
        </w:rPr>
        <w:t xml:space="preserve">La segunda es particularmente interesante </w:t>
      </w:r>
      <w:r w:rsidR="007F6E0B">
        <w:rPr>
          <w:rFonts w:ascii="Times New Roman" w:hAnsi="Times New Roman"/>
        </w:rPr>
        <w:t xml:space="preserve">en virtud de </w:t>
      </w:r>
      <w:r>
        <w:rPr>
          <w:rFonts w:ascii="Times New Roman" w:hAnsi="Times New Roman"/>
        </w:rPr>
        <w:t xml:space="preserve">que el comienzo del curso de la prescripción en el caso de los daños </w:t>
      </w:r>
      <w:r w:rsidR="007433DF">
        <w:rPr>
          <w:rFonts w:ascii="Times New Roman" w:hAnsi="Times New Roman"/>
        </w:rPr>
        <w:t xml:space="preserve">que resultan de </w:t>
      </w:r>
      <w:r w:rsidR="007F6E0B">
        <w:rPr>
          <w:rFonts w:ascii="Times New Roman" w:hAnsi="Times New Roman"/>
        </w:rPr>
        <w:t xml:space="preserve">una </w:t>
      </w:r>
      <w:r w:rsidR="007433DF">
        <w:rPr>
          <w:rFonts w:ascii="Times New Roman" w:hAnsi="Times New Roman"/>
        </w:rPr>
        <w:t>omisión dañosa que perdura en el tiempo</w:t>
      </w:r>
      <w:r w:rsidR="007F6E0B">
        <w:rPr>
          <w:rFonts w:ascii="Times New Roman" w:hAnsi="Times New Roman"/>
        </w:rPr>
        <w:t>; en efecto, ahora</w:t>
      </w:r>
      <w:r w:rsidR="007433DF">
        <w:rPr>
          <w:rFonts w:ascii="Times New Roman" w:hAnsi="Times New Roman"/>
        </w:rPr>
        <w:t xml:space="preserve"> la omisión está equiparada a la acción, </w:t>
      </w:r>
      <w:r w:rsidR="007F6E0B">
        <w:rPr>
          <w:rFonts w:ascii="Times New Roman" w:hAnsi="Times New Roman"/>
        </w:rPr>
        <w:t xml:space="preserve">lo que </w:t>
      </w:r>
      <w:r w:rsidR="007433DF">
        <w:rPr>
          <w:rFonts w:ascii="Times New Roman" w:hAnsi="Times New Roman"/>
        </w:rPr>
        <w:t xml:space="preserve">hace pensar que el criterio aplicable al </w:t>
      </w:r>
      <w:r w:rsidR="007F6E0B">
        <w:rPr>
          <w:rFonts w:ascii="Times New Roman" w:hAnsi="Times New Roman"/>
        </w:rPr>
        <w:t xml:space="preserve">inicio del </w:t>
      </w:r>
      <w:r w:rsidR="007433DF">
        <w:rPr>
          <w:rFonts w:ascii="Times New Roman" w:hAnsi="Times New Roman"/>
        </w:rPr>
        <w:t xml:space="preserve">cómputo debiera ser el mismo para una y para otra. ¿Cuál </w:t>
      </w:r>
      <w:r w:rsidR="007433DF">
        <w:rPr>
          <w:rFonts w:ascii="Times New Roman" w:hAnsi="Times New Roman"/>
        </w:rPr>
        <w:lastRenderedPageBreak/>
        <w:t xml:space="preserve">sería la razón para computar el plazo desde que el daño se perfila en su dimensión </w:t>
      </w:r>
      <w:r w:rsidR="007F6E0B">
        <w:rPr>
          <w:rFonts w:ascii="Times New Roman" w:hAnsi="Times New Roman"/>
        </w:rPr>
        <w:t xml:space="preserve">cuando deriva de una </w:t>
      </w:r>
      <w:r w:rsidR="007433DF">
        <w:rPr>
          <w:rFonts w:ascii="Times New Roman" w:hAnsi="Times New Roman"/>
        </w:rPr>
        <w:t xml:space="preserve"> acción y a partir del instante inicial de la omisión </w:t>
      </w:r>
      <w:r w:rsidR="007F6E0B">
        <w:rPr>
          <w:rFonts w:ascii="Times New Roman" w:hAnsi="Times New Roman"/>
        </w:rPr>
        <w:t>cuando es consecuencia de una omisión</w:t>
      </w:r>
      <w:r w:rsidR="007433DF">
        <w:rPr>
          <w:rFonts w:ascii="Times New Roman" w:hAnsi="Times New Roman"/>
        </w:rPr>
        <w:t>?</w:t>
      </w:r>
      <w:r w:rsidR="007F6E0B">
        <w:rPr>
          <w:rFonts w:ascii="Times New Roman" w:hAnsi="Times New Roman"/>
        </w:rPr>
        <w:t xml:space="preserve">  </w:t>
      </w:r>
    </w:p>
    <w:p w14:paraId="3BC3E58B" w14:textId="07BA9B7D" w:rsidR="00733F94" w:rsidRPr="00B07692" w:rsidRDefault="007433DF">
      <w:pPr>
        <w:rPr>
          <w:rFonts w:ascii="Times New Roman" w:hAnsi="Times New Roman"/>
        </w:rPr>
      </w:pPr>
      <w:r>
        <w:rPr>
          <w:rFonts w:ascii="Times New Roman" w:hAnsi="Times New Roman"/>
        </w:rPr>
        <w:t xml:space="preserve">No obstante el interés de los aspectos señalados </w:t>
      </w:r>
      <w:r w:rsidR="00733F94" w:rsidRPr="00B07692">
        <w:rPr>
          <w:rFonts w:ascii="Times New Roman" w:hAnsi="Times New Roman"/>
        </w:rPr>
        <w:t xml:space="preserve">elegimos </w:t>
      </w:r>
      <w:r>
        <w:rPr>
          <w:rFonts w:ascii="Times New Roman" w:hAnsi="Times New Roman"/>
        </w:rPr>
        <w:t>el tercero</w:t>
      </w:r>
      <w:r w:rsidR="00F27895" w:rsidRPr="00B07692">
        <w:rPr>
          <w:rFonts w:ascii="Times New Roman" w:hAnsi="Times New Roman"/>
        </w:rPr>
        <w:t xml:space="preserve"> </w:t>
      </w:r>
      <w:r>
        <w:rPr>
          <w:rFonts w:ascii="Times New Roman" w:hAnsi="Times New Roman"/>
        </w:rPr>
        <w:t>por tratarse de</w:t>
      </w:r>
      <w:r w:rsidR="00A76850">
        <w:rPr>
          <w:rFonts w:ascii="Times New Roman" w:hAnsi="Times New Roman"/>
        </w:rPr>
        <w:t xml:space="preserve"> </w:t>
      </w:r>
      <w:r w:rsidR="00733F94" w:rsidRPr="00B07692">
        <w:rPr>
          <w:rFonts w:ascii="Times New Roman" w:hAnsi="Times New Roman"/>
        </w:rPr>
        <w:t>una opinión que en los tribunales va ganando terreno</w:t>
      </w:r>
      <w:r w:rsidR="00A76850">
        <w:rPr>
          <w:rFonts w:ascii="Times New Roman" w:hAnsi="Times New Roman"/>
        </w:rPr>
        <w:t>, que se plantea como “</w:t>
      </w:r>
      <w:r w:rsidR="00733F94" w:rsidRPr="00B07692">
        <w:rPr>
          <w:rFonts w:ascii="Times New Roman" w:hAnsi="Times New Roman"/>
        </w:rPr>
        <w:t xml:space="preserve">la indemnizabilidad de los daños </w:t>
      </w:r>
      <w:r w:rsidR="00F20A4C" w:rsidRPr="00B07692">
        <w:rPr>
          <w:rFonts w:ascii="Times New Roman" w:hAnsi="Times New Roman"/>
        </w:rPr>
        <w:t>extrapatrimoniales</w:t>
      </w:r>
      <w:r w:rsidR="006466F7" w:rsidRPr="00B07692">
        <w:rPr>
          <w:rFonts w:ascii="Times New Roman" w:hAnsi="Times New Roman"/>
        </w:rPr>
        <w:t xml:space="preserve"> </w:t>
      </w:r>
      <w:r w:rsidR="00733F94" w:rsidRPr="00B07692">
        <w:rPr>
          <w:rFonts w:ascii="Times New Roman" w:hAnsi="Times New Roman"/>
        </w:rPr>
        <w:t>sufridos por la madre a raíz de la reticencia del padre al reconocimiento del hijo</w:t>
      </w:r>
      <w:r w:rsidR="00A76850">
        <w:rPr>
          <w:rFonts w:ascii="Times New Roman" w:hAnsi="Times New Roman"/>
        </w:rPr>
        <w:t>” y que quizás pueda plantearse de otra manera</w:t>
      </w:r>
      <w:r w:rsidR="00733F94" w:rsidRPr="00B07692">
        <w:rPr>
          <w:rFonts w:ascii="Times New Roman" w:hAnsi="Times New Roman"/>
        </w:rPr>
        <w:t>.</w:t>
      </w:r>
    </w:p>
    <w:p w14:paraId="6549CA21" w14:textId="3ABDD6A4" w:rsidR="001A21F5" w:rsidRPr="00B07692" w:rsidRDefault="00B36B5D" w:rsidP="008A6FD6">
      <w:pPr>
        <w:pStyle w:val="Ttulo9"/>
      </w:pPr>
      <w:r>
        <w:t>II</w:t>
      </w:r>
      <w:r w:rsidR="001A21F5" w:rsidRPr="00B07692">
        <w:t>. Cuestiones superadas</w:t>
      </w:r>
    </w:p>
    <w:p w14:paraId="5ADC3C83" w14:textId="1F9BD8F5" w:rsidR="001A21F5" w:rsidRPr="00B07692" w:rsidRDefault="00F20A4C">
      <w:pPr>
        <w:rPr>
          <w:rFonts w:ascii="Times New Roman" w:hAnsi="Times New Roman"/>
        </w:rPr>
      </w:pPr>
      <w:r w:rsidRPr="00B07692">
        <w:rPr>
          <w:rFonts w:ascii="Times New Roman" w:hAnsi="Times New Roman"/>
        </w:rPr>
        <w:t>En torno a los daños que provoca la renuencia de los padres al reconocimiento de la filiación de sus hijos e</w:t>
      </w:r>
      <w:r w:rsidR="001A21F5" w:rsidRPr="00B07692">
        <w:rPr>
          <w:rFonts w:ascii="Times New Roman" w:hAnsi="Times New Roman"/>
        </w:rPr>
        <w:t xml:space="preserve">xisten una serie de cuestiones superadas </w:t>
      </w:r>
      <w:r w:rsidR="00C22E21" w:rsidRPr="00B07692">
        <w:rPr>
          <w:rFonts w:ascii="Times New Roman" w:hAnsi="Times New Roman"/>
        </w:rPr>
        <w:t xml:space="preserve">a través de la labor jurisprudencia y doctrinal </w:t>
      </w:r>
      <w:r w:rsidRPr="00B07692">
        <w:rPr>
          <w:rFonts w:ascii="Times New Roman" w:hAnsi="Times New Roman"/>
        </w:rPr>
        <w:t xml:space="preserve">a partir del </w:t>
      </w:r>
      <w:r w:rsidRPr="007F6E0B">
        <w:rPr>
          <w:rFonts w:ascii="Times New Roman" w:hAnsi="Times New Roman"/>
          <w:i/>
        </w:rPr>
        <w:t>leading case</w:t>
      </w:r>
      <w:r w:rsidRPr="00B07692">
        <w:rPr>
          <w:rFonts w:ascii="Times New Roman" w:hAnsi="Times New Roman"/>
        </w:rPr>
        <w:t xml:space="preserve"> de 1988</w:t>
      </w:r>
      <w:r w:rsidR="00383F5D" w:rsidRPr="00B07692">
        <w:rPr>
          <w:rFonts w:ascii="Times New Roman" w:hAnsi="Times New Roman"/>
        </w:rPr>
        <w:t xml:space="preserve"> </w:t>
      </w:r>
      <w:r w:rsidR="00383F5D" w:rsidRPr="00B07692">
        <w:rPr>
          <w:rStyle w:val="Refdenotaalpie"/>
          <w:rFonts w:ascii="Times New Roman" w:hAnsi="Times New Roman"/>
        </w:rPr>
        <w:footnoteReference w:id="1"/>
      </w:r>
      <w:r w:rsidRPr="00B07692">
        <w:rPr>
          <w:rFonts w:ascii="Times New Roman" w:hAnsi="Times New Roman"/>
        </w:rPr>
        <w:t>, en el que se reconoció la procedencia de la indemnización de tales daños en cabeza del hijo</w:t>
      </w:r>
      <w:r w:rsidR="001A21F5" w:rsidRPr="00B07692">
        <w:rPr>
          <w:rFonts w:ascii="Times New Roman" w:hAnsi="Times New Roman"/>
        </w:rPr>
        <w:t>.</w:t>
      </w:r>
      <w:r w:rsidR="00C22E21" w:rsidRPr="00B07692">
        <w:rPr>
          <w:rFonts w:ascii="Times New Roman" w:hAnsi="Times New Roman"/>
        </w:rPr>
        <w:t xml:space="preserve">  Por ello, hoy puede afirmarse </w:t>
      </w:r>
      <w:r w:rsidR="007F6E0B">
        <w:rPr>
          <w:rFonts w:ascii="Times New Roman" w:hAnsi="Times New Roman"/>
        </w:rPr>
        <w:t>-</w:t>
      </w:r>
      <w:r w:rsidR="00C22E21" w:rsidRPr="00B07692">
        <w:rPr>
          <w:rFonts w:ascii="Times New Roman" w:hAnsi="Times New Roman"/>
        </w:rPr>
        <w:t>sin lugar a dudas</w:t>
      </w:r>
      <w:r w:rsidR="007F6E0B">
        <w:rPr>
          <w:rFonts w:ascii="Times New Roman" w:hAnsi="Times New Roman"/>
        </w:rPr>
        <w:t>-</w:t>
      </w:r>
      <w:r w:rsidR="00C22E21" w:rsidRPr="00B07692">
        <w:rPr>
          <w:rFonts w:ascii="Times New Roman" w:hAnsi="Times New Roman"/>
        </w:rPr>
        <w:t xml:space="preserve"> que los padres son responsables civilmente por la omisión de reconocer un hijo de cuya existencia tienen noticia.</w:t>
      </w:r>
      <w:r w:rsidR="00912B05" w:rsidRPr="00B07692">
        <w:rPr>
          <w:rFonts w:ascii="Times New Roman" w:hAnsi="Times New Roman"/>
        </w:rPr>
        <w:t xml:space="preserve">  Adviértase que no se requiere una noticia certera, sino que es suficiente que exista una atribución para que nazca el deber de corroboración</w:t>
      </w:r>
      <w:r w:rsidR="007433DF">
        <w:rPr>
          <w:rFonts w:ascii="Times New Roman" w:hAnsi="Times New Roman"/>
        </w:rPr>
        <w:t xml:space="preserve"> </w:t>
      </w:r>
      <w:r w:rsidR="007433DF">
        <w:rPr>
          <w:rStyle w:val="Refdenotaalpie"/>
          <w:rFonts w:ascii="Times New Roman" w:hAnsi="Times New Roman"/>
        </w:rPr>
        <w:footnoteReference w:id="2"/>
      </w:r>
      <w:r w:rsidR="00912B05" w:rsidRPr="00B07692">
        <w:rPr>
          <w:rFonts w:ascii="Times New Roman" w:hAnsi="Times New Roman"/>
        </w:rPr>
        <w:t>.  Así, se ha dicho: “</w:t>
      </w:r>
      <w:r w:rsidR="00912B05" w:rsidRPr="00903063">
        <w:rPr>
          <w:rFonts w:ascii="Times New Roman" w:hAnsi="Times New Roman"/>
          <w:i/>
        </w:rPr>
        <w:t xml:space="preserve">El reconocimiento de un hijo que se sabe propio - como asimismo el despejar las dudas que se puedan tener al respecto - constituye un deber de alto rango, el que impone a su vez el despliegue de una fuerte voluntad concretada en actos de suficiente vigor y firmeza dirigidos a obtener la certeza de la paternidad o el </w:t>
      </w:r>
      <w:r w:rsidR="00912B05" w:rsidRPr="00903063">
        <w:rPr>
          <w:rFonts w:ascii="Times New Roman" w:hAnsi="Times New Roman"/>
          <w:i/>
        </w:rPr>
        <w:lastRenderedPageBreak/>
        <w:t>emplazamiento del niño a través del acto de reconocimiento. No admite tan alta responsabilidad excusas de ninguna índole, salvo alguna fuerza irresistible que impida llegar al conocimiento de tales circunstancias o concreción del reconocimiento</w:t>
      </w:r>
      <w:r w:rsidR="00912B05" w:rsidRPr="00B07692">
        <w:rPr>
          <w:rFonts w:ascii="Times New Roman" w:hAnsi="Times New Roman"/>
        </w:rPr>
        <w:t xml:space="preserve">” </w:t>
      </w:r>
      <w:r w:rsidR="00912B05" w:rsidRPr="00B07692">
        <w:rPr>
          <w:rStyle w:val="Refdenotaalpie"/>
          <w:rFonts w:ascii="Times New Roman" w:hAnsi="Times New Roman"/>
        </w:rPr>
        <w:footnoteReference w:id="3"/>
      </w:r>
      <w:r w:rsidR="0095015B" w:rsidRPr="00B07692">
        <w:rPr>
          <w:rFonts w:ascii="Times New Roman" w:hAnsi="Times New Roman"/>
        </w:rPr>
        <w:t>.</w:t>
      </w:r>
    </w:p>
    <w:p w14:paraId="06A2DF12" w14:textId="0C33C7F9" w:rsidR="001C46B6" w:rsidRPr="00B07692" w:rsidRDefault="001A21F5">
      <w:pPr>
        <w:rPr>
          <w:rFonts w:ascii="Times New Roman" w:hAnsi="Times New Roman"/>
        </w:rPr>
      </w:pPr>
      <w:r w:rsidRPr="00B07692">
        <w:rPr>
          <w:rFonts w:ascii="Times New Roman" w:hAnsi="Times New Roman"/>
        </w:rPr>
        <w:t xml:space="preserve">Ya no se discute que </w:t>
      </w:r>
      <w:r w:rsidR="00C22E21" w:rsidRPr="00B07692">
        <w:rPr>
          <w:rFonts w:ascii="Times New Roman" w:hAnsi="Times New Roman"/>
        </w:rPr>
        <w:t xml:space="preserve">aquél </w:t>
      </w:r>
      <w:r w:rsidR="00F20A4C" w:rsidRPr="00B07692">
        <w:rPr>
          <w:rFonts w:ascii="Times New Roman" w:hAnsi="Times New Roman"/>
        </w:rPr>
        <w:t xml:space="preserve">a quien se ha impedido satisfacer su derecho a la </w:t>
      </w:r>
      <w:r w:rsidR="001C46B6" w:rsidRPr="00B07692">
        <w:rPr>
          <w:rFonts w:ascii="Times New Roman" w:hAnsi="Times New Roman"/>
        </w:rPr>
        <w:t xml:space="preserve">verdadera </w:t>
      </w:r>
      <w:r w:rsidR="00F20A4C" w:rsidRPr="00B07692">
        <w:rPr>
          <w:rFonts w:ascii="Times New Roman" w:hAnsi="Times New Roman"/>
        </w:rPr>
        <w:t>identidad</w:t>
      </w:r>
      <w:r w:rsidR="00686030" w:rsidRPr="00B07692">
        <w:rPr>
          <w:rFonts w:ascii="Times New Roman" w:hAnsi="Times New Roman"/>
        </w:rPr>
        <w:t>, en su</w:t>
      </w:r>
      <w:r w:rsidR="001C46B6" w:rsidRPr="00B07692">
        <w:rPr>
          <w:rFonts w:ascii="Times New Roman" w:hAnsi="Times New Roman"/>
        </w:rPr>
        <w:t>s</w:t>
      </w:r>
      <w:r w:rsidR="00686030" w:rsidRPr="00B07692">
        <w:rPr>
          <w:rFonts w:ascii="Times New Roman" w:hAnsi="Times New Roman"/>
        </w:rPr>
        <w:t xml:space="preserve"> dimensi</w:t>
      </w:r>
      <w:r w:rsidR="001C46B6" w:rsidRPr="00B07692">
        <w:rPr>
          <w:rFonts w:ascii="Times New Roman" w:hAnsi="Times New Roman"/>
        </w:rPr>
        <w:t>ones</w:t>
      </w:r>
      <w:r w:rsidR="00686030" w:rsidRPr="00B07692">
        <w:rPr>
          <w:rFonts w:ascii="Times New Roman" w:hAnsi="Times New Roman"/>
        </w:rPr>
        <w:t xml:space="preserve"> estática y dinámica</w:t>
      </w:r>
      <w:r w:rsidR="00763407" w:rsidRPr="00B07692">
        <w:rPr>
          <w:rFonts w:ascii="Times New Roman" w:hAnsi="Times New Roman"/>
        </w:rPr>
        <w:t xml:space="preserve"> </w:t>
      </w:r>
      <w:r w:rsidR="00763407" w:rsidRPr="00B07692">
        <w:rPr>
          <w:rStyle w:val="Refdenotaalpie"/>
          <w:rFonts w:ascii="Times New Roman" w:hAnsi="Times New Roman"/>
        </w:rPr>
        <w:footnoteReference w:id="4"/>
      </w:r>
      <w:r w:rsidR="00632FA2" w:rsidRPr="00B07692">
        <w:rPr>
          <w:rFonts w:ascii="Times New Roman" w:hAnsi="Times New Roman"/>
        </w:rPr>
        <w:t xml:space="preserve"> </w:t>
      </w:r>
      <w:r w:rsidR="00760D4E" w:rsidRPr="00B07692">
        <w:rPr>
          <w:rFonts w:ascii="Times New Roman" w:hAnsi="Times New Roman"/>
        </w:rPr>
        <w:t>es</w:t>
      </w:r>
      <w:r w:rsidR="00F20A4C" w:rsidRPr="00B07692">
        <w:rPr>
          <w:rFonts w:ascii="Times New Roman" w:hAnsi="Times New Roman"/>
        </w:rPr>
        <w:t xml:space="preserve"> titular activo de una indemnización congruente con el daño sufrido; en el Código Civil y Comercial vigente el texto del art. 587 lo consagra expresamente a través de la remisión a las normas del capítulo 1 “Responsabilidad civil” del Título V “Otras fuentes de la obligaciones” del Libro Tercero “Derechos personales”. </w:t>
      </w:r>
    </w:p>
    <w:p w14:paraId="7CEE9142" w14:textId="70EF8682" w:rsidR="00F20A4C" w:rsidRPr="00B07692" w:rsidRDefault="000867A5">
      <w:pPr>
        <w:rPr>
          <w:rFonts w:ascii="Times New Roman" w:hAnsi="Times New Roman"/>
        </w:rPr>
      </w:pPr>
      <w:r w:rsidRPr="00B07692">
        <w:rPr>
          <w:rFonts w:ascii="Times New Roman" w:hAnsi="Times New Roman"/>
        </w:rPr>
        <w:t xml:space="preserve">La Ley 23.264 ya revelaba la convicción de la antijuridicidad de esa omisión cuando sancionaba al padre o </w:t>
      </w:r>
      <w:r w:rsidR="00C4591B" w:rsidRPr="00B07692">
        <w:rPr>
          <w:rFonts w:ascii="Times New Roman" w:hAnsi="Times New Roman"/>
        </w:rPr>
        <w:t>madre no reconociente en forma v</w:t>
      </w:r>
      <w:r w:rsidRPr="00B07692">
        <w:rPr>
          <w:rFonts w:ascii="Times New Roman" w:hAnsi="Times New Roman"/>
        </w:rPr>
        <w:t xml:space="preserve">oluntaria con la indignidad para suceder a su hijo, al introducir el art. 3296bis en el Código Civil.  Con anterioridad, cierta convicción de que el acto de reconocimiento era voluntario, en combinación con el art. </w:t>
      </w:r>
      <w:r w:rsidRPr="00B07692">
        <w:rPr>
          <w:rFonts w:ascii="Times New Roman" w:hAnsi="Times New Roman"/>
        </w:rPr>
        <w:lastRenderedPageBreak/>
        <w:t>1074 del Código Civil, podía conducir a pensar que no había responsabilidad por tal omisión.</w:t>
      </w:r>
      <w:r w:rsidR="00F20A4C" w:rsidRPr="00B07692">
        <w:rPr>
          <w:rFonts w:ascii="Times New Roman" w:hAnsi="Times New Roman"/>
        </w:rPr>
        <w:t xml:space="preserve"> </w:t>
      </w:r>
      <w:r w:rsidR="00263483" w:rsidRPr="00B07692">
        <w:rPr>
          <w:rFonts w:ascii="Times New Roman" w:hAnsi="Times New Roman"/>
        </w:rPr>
        <w:t xml:space="preserve"> Existían supuestos en que era el propio Derecho el que impedía juzgar antijurídica la omisión, como ocurría en los casos en que el padre biológico se encontraba en imposibilidad de actuar, dado que la ley impedía reconocer a su hijo biológico por estar casada la madre con un tercero </w:t>
      </w:r>
      <w:r w:rsidR="00263483" w:rsidRPr="00B07692">
        <w:rPr>
          <w:rStyle w:val="Refdenotaalpie"/>
          <w:rFonts w:ascii="Times New Roman" w:hAnsi="Times New Roman"/>
        </w:rPr>
        <w:footnoteReference w:id="5"/>
      </w:r>
      <w:r w:rsidR="00263483" w:rsidRPr="00B07692">
        <w:rPr>
          <w:rFonts w:ascii="Times New Roman" w:hAnsi="Times New Roman"/>
        </w:rPr>
        <w:t>.</w:t>
      </w:r>
      <w:r w:rsidR="0095015B" w:rsidRPr="00B07692">
        <w:rPr>
          <w:rFonts w:ascii="Times New Roman" w:hAnsi="Times New Roman"/>
        </w:rPr>
        <w:t xml:space="preserve">  Esos impedimentos ya no existen en la normativa del Código Civil y Comercial de la Nación, pues desaparecieron a </w:t>
      </w:r>
      <w:r w:rsidR="00F738B6" w:rsidRPr="00B07692">
        <w:rPr>
          <w:rFonts w:ascii="Times New Roman" w:hAnsi="Times New Roman"/>
        </w:rPr>
        <w:t>través de las disposiciones de los art</w:t>
      </w:r>
      <w:r w:rsidR="007F6E0B">
        <w:rPr>
          <w:rFonts w:ascii="Times New Roman" w:hAnsi="Times New Roman"/>
        </w:rPr>
        <w:t>s</w:t>
      </w:r>
      <w:r w:rsidR="0095015B" w:rsidRPr="00B07692">
        <w:rPr>
          <w:rFonts w:ascii="Times New Roman" w:hAnsi="Times New Roman"/>
        </w:rPr>
        <w:t xml:space="preserve">. </w:t>
      </w:r>
      <w:r w:rsidR="00F738B6" w:rsidRPr="00B07692">
        <w:rPr>
          <w:rFonts w:ascii="Times New Roman" w:hAnsi="Times New Roman"/>
        </w:rPr>
        <w:t xml:space="preserve">566 –en cuanto admite la prueba en contrario de la presunción legal- y 590 –que legitima a cualquier interesado para tal impugnación, lo que incluye al padre biológico </w:t>
      </w:r>
      <w:r w:rsidR="00F738B6" w:rsidRPr="00B07692">
        <w:rPr>
          <w:rStyle w:val="Refdenotaalpie"/>
          <w:rFonts w:ascii="Times New Roman" w:hAnsi="Times New Roman"/>
        </w:rPr>
        <w:footnoteReference w:id="6"/>
      </w:r>
      <w:r w:rsidR="00F738B6" w:rsidRPr="00B07692">
        <w:rPr>
          <w:rFonts w:ascii="Times New Roman" w:hAnsi="Times New Roman"/>
        </w:rPr>
        <w:t>-</w:t>
      </w:r>
      <w:r w:rsidR="003315A4" w:rsidRPr="00B07692">
        <w:rPr>
          <w:rFonts w:ascii="Times New Roman" w:hAnsi="Times New Roman"/>
        </w:rPr>
        <w:t>,</w:t>
      </w:r>
      <w:r w:rsidR="00C4591B" w:rsidRPr="00B07692">
        <w:rPr>
          <w:rFonts w:ascii="Times New Roman" w:hAnsi="Times New Roman"/>
        </w:rPr>
        <w:t xml:space="preserve"> dado que </w:t>
      </w:r>
      <w:r w:rsidR="003315A4" w:rsidRPr="00B07692">
        <w:rPr>
          <w:rFonts w:ascii="Times New Roman" w:hAnsi="Times New Roman"/>
        </w:rPr>
        <w:t xml:space="preserve"> acatando las directrices fijadas sobre la convicción de la igualdad de los derechos de los hombres y la mujeres establecidos en la Carta de Naciones Unidas y la Declaración Universal de los Derechos Humanos </w:t>
      </w:r>
      <w:r w:rsidR="003315A4" w:rsidRPr="00B07692">
        <w:rPr>
          <w:rStyle w:val="Refdenotaalpie"/>
          <w:rFonts w:ascii="Times New Roman" w:hAnsi="Times New Roman"/>
        </w:rPr>
        <w:footnoteReference w:id="7"/>
      </w:r>
      <w:r w:rsidR="00F368D4" w:rsidRPr="00B07692">
        <w:rPr>
          <w:rFonts w:ascii="Times New Roman" w:hAnsi="Times New Roman"/>
        </w:rPr>
        <w:t>.</w:t>
      </w:r>
      <w:r w:rsidR="00557C4D" w:rsidRPr="00B07692">
        <w:rPr>
          <w:rFonts w:ascii="Times New Roman" w:hAnsi="Times New Roman"/>
        </w:rPr>
        <w:t xml:space="preserve">  No obstante, aun desde una postura amplia se sostuvo que la cuestión debía ser analizada desde el interés superior del niño, que podía </w:t>
      </w:r>
      <w:r w:rsidR="00557C4D" w:rsidRPr="00B07692">
        <w:rPr>
          <w:rFonts w:ascii="Times New Roman" w:hAnsi="Times New Roman"/>
        </w:rPr>
        <w:lastRenderedPageBreak/>
        <w:t xml:space="preserve">impedir un desplazamiento de la filiación si existía posesión del estado </w:t>
      </w:r>
      <w:r w:rsidR="007F6E0B">
        <w:rPr>
          <w:rFonts w:ascii="Times New Roman" w:hAnsi="Times New Roman"/>
        </w:rPr>
        <w:t xml:space="preserve">por </w:t>
      </w:r>
      <w:r w:rsidR="00557C4D" w:rsidRPr="00B07692">
        <w:rPr>
          <w:rFonts w:ascii="Times New Roman" w:hAnsi="Times New Roman"/>
        </w:rPr>
        <w:t xml:space="preserve">el marido de la madre </w:t>
      </w:r>
      <w:r w:rsidR="002256F6" w:rsidRPr="00B07692">
        <w:rPr>
          <w:rStyle w:val="Refdenotaalpie"/>
          <w:rFonts w:ascii="Times New Roman" w:hAnsi="Times New Roman"/>
        </w:rPr>
        <w:footnoteReference w:id="8"/>
      </w:r>
      <w:r w:rsidR="00557C4D" w:rsidRPr="00B07692">
        <w:rPr>
          <w:rFonts w:ascii="Times New Roman" w:hAnsi="Times New Roman"/>
        </w:rPr>
        <w:t>.</w:t>
      </w:r>
    </w:p>
    <w:p w14:paraId="3DC6CD7A" w14:textId="0D8ADC3C" w:rsidR="00763407" w:rsidRPr="00B07692" w:rsidRDefault="00F20A4C">
      <w:pPr>
        <w:rPr>
          <w:rFonts w:ascii="Times New Roman" w:hAnsi="Times New Roman"/>
        </w:rPr>
      </w:pPr>
      <w:r w:rsidRPr="00B07692">
        <w:rPr>
          <w:rFonts w:ascii="Times New Roman" w:hAnsi="Times New Roman"/>
        </w:rPr>
        <w:t xml:space="preserve">Tampoco se discute que </w:t>
      </w:r>
      <w:r w:rsidR="001A21F5" w:rsidRPr="00B07692">
        <w:rPr>
          <w:rFonts w:ascii="Times New Roman" w:hAnsi="Times New Roman"/>
        </w:rPr>
        <w:t xml:space="preserve">la madre tenga derecho a los daños </w:t>
      </w:r>
      <w:r w:rsidRPr="00B07692">
        <w:rPr>
          <w:rFonts w:ascii="Times New Roman" w:hAnsi="Times New Roman"/>
        </w:rPr>
        <w:t>patrimoniales</w:t>
      </w:r>
      <w:r w:rsidR="001A21F5" w:rsidRPr="00B07692">
        <w:rPr>
          <w:rFonts w:ascii="Times New Roman" w:hAnsi="Times New Roman"/>
        </w:rPr>
        <w:t xml:space="preserve"> que ha sufrido como consecuencia del no reconocimiento de su hijo por parte del </w:t>
      </w:r>
      <w:r w:rsidRPr="00B07692">
        <w:rPr>
          <w:rFonts w:ascii="Times New Roman" w:hAnsi="Times New Roman"/>
        </w:rPr>
        <w:t xml:space="preserve">otro </w:t>
      </w:r>
      <w:r w:rsidR="001A21F5" w:rsidRPr="00B07692">
        <w:rPr>
          <w:rFonts w:ascii="Times New Roman" w:hAnsi="Times New Roman"/>
        </w:rPr>
        <w:t>progenitor</w:t>
      </w:r>
      <w:r w:rsidR="007E7CFA">
        <w:rPr>
          <w:rFonts w:ascii="Times New Roman" w:hAnsi="Times New Roman"/>
        </w:rPr>
        <w:t xml:space="preserve"> </w:t>
      </w:r>
      <w:r w:rsidR="006466F7" w:rsidRPr="00B07692">
        <w:rPr>
          <w:rFonts w:ascii="Times New Roman" w:hAnsi="Times New Roman"/>
        </w:rPr>
        <w:t>; obviamente, en la medida que dichos daños estén acreditados</w:t>
      </w:r>
      <w:r w:rsidR="001A21F5" w:rsidRPr="00B07692">
        <w:rPr>
          <w:rFonts w:ascii="Times New Roman" w:hAnsi="Times New Roman"/>
        </w:rPr>
        <w:t xml:space="preserve">.  </w:t>
      </w:r>
      <w:r w:rsidR="006466F7" w:rsidRPr="00B07692">
        <w:rPr>
          <w:rFonts w:ascii="Times New Roman" w:hAnsi="Times New Roman"/>
        </w:rPr>
        <w:t>Es que en la nueva relación existente entre el derecho de daños o de la responsabilidad civil</w:t>
      </w:r>
      <w:r w:rsidR="003273DD" w:rsidRPr="00B07692">
        <w:rPr>
          <w:rFonts w:ascii="Times New Roman" w:hAnsi="Times New Roman"/>
        </w:rPr>
        <w:t xml:space="preserve"> con el derecho de las familias</w:t>
      </w:r>
      <w:r w:rsidR="006466F7" w:rsidRPr="00B07692">
        <w:rPr>
          <w:rFonts w:ascii="Times New Roman" w:hAnsi="Times New Roman"/>
        </w:rPr>
        <w:t xml:space="preserve"> no </w:t>
      </w:r>
      <w:r w:rsidR="003273DD" w:rsidRPr="00B07692">
        <w:rPr>
          <w:rFonts w:ascii="Times New Roman" w:hAnsi="Times New Roman"/>
        </w:rPr>
        <w:t>evidencia</w:t>
      </w:r>
      <w:r w:rsidR="006466F7" w:rsidRPr="00B07692">
        <w:rPr>
          <w:rFonts w:ascii="Times New Roman" w:hAnsi="Times New Roman"/>
        </w:rPr>
        <w:t xml:space="preserve"> la dicotomía que </w:t>
      </w:r>
      <w:r w:rsidR="003273DD" w:rsidRPr="00B07692">
        <w:rPr>
          <w:rFonts w:ascii="Times New Roman" w:hAnsi="Times New Roman"/>
        </w:rPr>
        <w:t>exhibía</w:t>
      </w:r>
      <w:r w:rsidR="006466F7" w:rsidRPr="00B07692">
        <w:rPr>
          <w:rFonts w:ascii="Times New Roman" w:hAnsi="Times New Roman"/>
        </w:rPr>
        <w:t xml:space="preserve"> antaño.  </w:t>
      </w:r>
    </w:p>
    <w:p w14:paraId="47F3C921" w14:textId="5D844A3E" w:rsidR="00383F5D" w:rsidRPr="00B07692" w:rsidRDefault="006466F7">
      <w:pPr>
        <w:rPr>
          <w:rFonts w:ascii="Times New Roman" w:hAnsi="Times New Roman"/>
        </w:rPr>
      </w:pPr>
      <w:r w:rsidRPr="00B07692">
        <w:rPr>
          <w:rFonts w:ascii="Times New Roman" w:hAnsi="Times New Roman"/>
        </w:rPr>
        <w:t>En otros tiempos, el derecho de familia se resistía a que los principios de la responsabilidad civil rigiera en su ámbito. Entendemos, sin perjuicio de que siempre quedan resabios de aquéllos criterios</w:t>
      </w:r>
      <w:r w:rsidR="00763407" w:rsidRPr="00B07692">
        <w:rPr>
          <w:rFonts w:ascii="Times New Roman" w:hAnsi="Times New Roman"/>
        </w:rPr>
        <w:t xml:space="preserve"> doctrinales y jurisprudenciales</w:t>
      </w:r>
      <w:r w:rsidRPr="00B07692">
        <w:rPr>
          <w:rFonts w:ascii="Times New Roman" w:hAnsi="Times New Roman"/>
        </w:rPr>
        <w:t>, que hoy el Código Civil y Comercial de la Nación ha superado el tema</w:t>
      </w:r>
      <w:r w:rsidR="00866B46" w:rsidRPr="00B07692">
        <w:rPr>
          <w:rFonts w:ascii="Times New Roman" w:hAnsi="Times New Roman"/>
        </w:rPr>
        <w:t xml:space="preserve"> y que ha abierto las puertas a la entrada del derecho a la reparación cuando una relación de familia ha dañado </w:t>
      </w:r>
      <w:r w:rsidR="00763407" w:rsidRPr="00B07692">
        <w:rPr>
          <w:rFonts w:ascii="Times New Roman" w:hAnsi="Times New Roman"/>
        </w:rPr>
        <w:t xml:space="preserve">los derechos de </w:t>
      </w:r>
      <w:r w:rsidR="00866B46" w:rsidRPr="00B07692">
        <w:rPr>
          <w:rFonts w:ascii="Times New Roman" w:hAnsi="Times New Roman"/>
        </w:rPr>
        <w:t>la persona de otro integrante de la familia</w:t>
      </w:r>
      <w:r w:rsidR="007F6E0B">
        <w:rPr>
          <w:rFonts w:ascii="Times New Roman" w:hAnsi="Times New Roman"/>
        </w:rPr>
        <w:t xml:space="preserve"> –en cuanto persona-</w:t>
      </w:r>
      <w:r w:rsidR="00497C53" w:rsidRPr="00B07692">
        <w:rPr>
          <w:rFonts w:ascii="Times New Roman" w:hAnsi="Times New Roman"/>
        </w:rPr>
        <w:t xml:space="preserve">, salvo que existan motivos para vedarlo en resguardo de otros valores considerados prevalentes, como sucede en materia de libertad para contraer matrimonio que impone evitar la responsabilidad por daños por la promesa de celebrarlo (art. </w:t>
      </w:r>
      <w:r w:rsidR="00383F5D" w:rsidRPr="00B07692">
        <w:rPr>
          <w:rFonts w:ascii="Times New Roman" w:hAnsi="Times New Roman"/>
        </w:rPr>
        <w:t>401)</w:t>
      </w:r>
      <w:r w:rsidR="00A76850">
        <w:rPr>
          <w:rFonts w:ascii="Times New Roman" w:hAnsi="Times New Roman"/>
        </w:rPr>
        <w:t xml:space="preserve"> o en la materia de daños ocasionados con motivo del divorcio </w:t>
      </w:r>
      <w:r w:rsidR="00A76850">
        <w:rPr>
          <w:rStyle w:val="Refdenotaalpie"/>
          <w:rFonts w:ascii="Times New Roman" w:hAnsi="Times New Roman"/>
        </w:rPr>
        <w:footnoteReference w:id="9"/>
      </w:r>
      <w:r w:rsidR="00866B46" w:rsidRPr="00B07692">
        <w:rPr>
          <w:rFonts w:ascii="Times New Roman" w:hAnsi="Times New Roman"/>
        </w:rPr>
        <w:t xml:space="preserve">. </w:t>
      </w:r>
      <w:r w:rsidR="00183043" w:rsidRPr="00B07692">
        <w:rPr>
          <w:rFonts w:ascii="Times New Roman" w:hAnsi="Times New Roman"/>
        </w:rPr>
        <w:t xml:space="preserve"> Cabe advertir respecto del incumplimiento de la promesa de esponsales no pueden reclamarse los daños </w:t>
      </w:r>
      <w:r w:rsidR="00952B9A" w:rsidRPr="00B07692">
        <w:rPr>
          <w:rFonts w:ascii="Times New Roman" w:hAnsi="Times New Roman"/>
        </w:rPr>
        <w:t>“</w:t>
      </w:r>
      <w:r w:rsidR="00183043" w:rsidRPr="00B07692">
        <w:rPr>
          <w:rFonts w:ascii="Times New Roman" w:hAnsi="Times New Roman"/>
          <w:i/>
        </w:rPr>
        <w:t>causados por la ruptura</w:t>
      </w:r>
      <w:r w:rsidR="00952B9A" w:rsidRPr="00B07692">
        <w:rPr>
          <w:rFonts w:ascii="Times New Roman" w:hAnsi="Times New Roman"/>
        </w:rPr>
        <w:t>”</w:t>
      </w:r>
      <w:r w:rsidR="00183043" w:rsidRPr="00B07692">
        <w:rPr>
          <w:rFonts w:ascii="Times New Roman" w:hAnsi="Times New Roman"/>
        </w:rPr>
        <w:t>, pero que se admite el reclamo de los daños que no tienen por causa el rompimiento</w:t>
      </w:r>
      <w:r w:rsidR="00952B9A" w:rsidRPr="00B07692">
        <w:rPr>
          <w:rFonts w:ascii="Times New Roman" w:hAnsi="Times New Roman"/>
        </w:rPr>
        <w:t xml:space="preserve"> del noviazgo</w:t>
      </w:r>
      <w:r w:rsidR="00183043" w:rsidRPr="00B07692">
        <w:rPr>
          <w:rFonts w:ascii="Times New Roman" w:hAnsi="Times New Roman"/>
        </w:rPr>
        <w:t xml:space="preserve"> sino otros hechos</w:t>
      </w:r>
      <w:r w:rsidR="00534A43" w:rsidRPr="00B07692">
        <w:rPr>
          <w:rFonts w:ascii="Times New Roman" w:hAnsi="Times New Roman"/>
        </w:rPr>
        <w:t xml:space="preserve"> ilícitos con vinculación</w:t>
      </w:r>
      <w:r w:rsidR="007F6E0B">
        <w:rPr>
          <w:rFonts w:ascii="Times New Roman" w:hAnsi="Times New Roman"/>
        </w:rPr>
        <w:t xml:space="preserve"> motivacional</w:t>
      </w:r>
      <w:r w:rsidR="00534A43" w:rsidRPr="00B07692">
        <w:rPr>
          <w:rFonts w:ascii="Times New Roman" w:hAnsi="Times New Roman"/>
        </w:rPr>
        <w:t>,</w:t>
      </w:r>
      <w:r w:rsidR="00952B9A" w:rsidRPr="00B07692">
        <w:rPr>
          <w:rFonts w:ascii="Times New Roman" w:hAnsi="Times New Roman"/>
        </w:rPr>
        <w:t xml:space="preserve"> quizás,</w:t>
      </w:r>
      <w:r w:rsidR="00534A43" w:rsidRPr="00B07692">
        <w:rPr>
          <w:rFonts w:ascii="Times New Roman" w:hAnsi="Times New Roman"/>
        </w:rPr>
        <w:t xml:space="preserve"> pero no causa en la ruptura</w:t>
      </w:r>
      <w:r w:rsidR="00183043" w:rsidRPr="00B07692">
        <w:rPr>
          <w:rFonts w:ascii="Times New Roman" w:hAnsi="Times New Roman"/>
        </w:rPr>
        <w:t xml:space="preserve">, como ocurre </w:t>
      </w:r>
      <w:r w:rsidR="00800266" w:rsidRPr="00B07692">
        <w:rPr>
          <w:rFonts w:ascii="Times New Roman" w:hAnsi="Times New Roman"/>
        </w:rPr>
        <w:t>en estos tiempos</w:t>
      </w:r>
      <w:r w:rsidR="00183043" w:rsidRPr="00B07692">
        <w:rPr>
          <w:rFonts w:ascii="Times New Roman" w:hAnsi="Times New Roman"/>
        </w:rPr>
        <w:t xml:space="preserve"> con lamentable frecuencia con </w:t>
      </w:r>
      <w:r w:rsidR="00534A43" w:rsidRPr="00B07692">
        <w:rPr>
          <w:rFonts w:ascii="Times New Roman" w:hAnsi="Times New Roman"/>
        </w:rPr>
        <w:t xml:space="preserve">ciertas </w:t>
      </w:r>
      <w:r w:rsidR="00183043" w:rsidRPr="00B07692">
        <w:rPr>
          <w:rFonts w:ascii="Times New Roman" w:hAnsi="Times New Roman"/>
        </w:rPr>
        <w:t xml:space="preserve">venganzas </w:t>
      </w:r>
      <w:r w:rsidR="00534A43" w:rsidRPr="00B07692">
        <w:rPr>
          <w:rFonts w:ascii="Times New Roman" w:hAnsi="Times New Roman"/>
        </w:rPr>
        <w:t xml:space="preserve">o supuestas ‘gracias’ </w:t>
      </w:r>
      <w:r w:rsidR="00183043" w:rsidRPr="00B07692">
        <w:rPr>
          <w:rFonts w:ascii="Times New Roman" w:hAnsi="Times New Roman"/>
        </w:rPr>
        <w:t xml:space="preserve">consistentes en la </w:t>
      </w:r>
      <w:r w:rsidR="00183043" w:rsidRPr="00B07692">
        <w:rPr>
          <w:rFonts w:ascii="Times New Roman" w:hAnsi="Times New Roman"/>
        </w:rPr>
        <w:lastRenderedPageBreak/>
        <w:t xml:space="preserve">publicación de actos de intimidad </w:t>
      </w:r>
      <w:r w:rsidR="00800266" w:rsidRPr="00B07692">
        <w:rPr>
          <w:rFonts w:ascii="Times New Roman" w:hAnsi="Times New Roman"/>
        </w:rPr>
        <w:t>entre</w:t>
      </w:r>
      <w:r w:rsidR="00183043" w:rsidRPr="00B07692">
        <w:rPr>
          <w:rFonts w:ascii="Times New Roman" w:hAnsi="Times New Roman"/>
        </w:rPr>
        <w:t xml:space="preserve"> los novios </w:t>
      </w:r>
      <w:r w:rsidR="00800266" w:rsidRPr="00B07692">
        <w:rPr>
          <w:rFonts w:ascii="Times New Roman" w:hAnsi="Times New Roman"/>
        </w:rPr>
        <w:t xml:space="preserve">o con terceros </w:t>
      </w:r>
      <w:r w:rsidR="00183043" w:rsidRPr="00B07692">
        <w:rPr>
          <w:rFonts w:ascii="Times New Roman" w:hAnsi="Times New Roman"/>
        </w:rPr>
        <w:t>en redes sociales y sucedáneos</w:t>
      </w:r>
      <w:r w:rsidR="007C0F44">
        <w:rPr>
          <w:rFonts w:ascii="Times New Roman" w:hAnsi="Times New Roman"/>
        </w:rPr>
        <w:t xml:space="preserve"> </w:t>
      </w:r>
      <w:r w:rsidR="007C0F44">
        <w:rPr>
          <w:rStyle w:val="Refdenotaalpie"/>
          <w:rFonts w:ascii="Times New Roman" w:hAnsi="Times New Roman"/>
        </w:rPr>
        <w:footnoteReference w:id="10"/>
      </w:r>
      <w:r w:rsidR="00183043" w:rsidRPr="00B07692">
        <w:rPr>
          <w:rFonts w:ascii="Times New Roman" w:hAnsi="Times New Roman"/>
        </w:rPr>
        <w:t>.</w:t>
      </w:r>
      <w:r w:rsidR="00866B46" w:rsidRPr="00B07692">
        <w:rPr>
          <w:rFonts w:ascii="Times New Roman" w:hAnsi="Times New Roman"/>
        </w:rPr>
        <w:t xml:space="preserve"> </w:t>
      </w:r>
    </w:p>
    <w:p w14:paraId="37210DDB" w14:textId="77777777" w:rsidR="007F6E0B" w:rsidRDefault="00866B46">
      <w:pPr>
        <w:rPr>
          <w:rFonts w:ascii="Times New Roman" w:hAnsi="Times New Roman"/>
        </w:rPr>
      </w:pPr>
      <w:r w:rsidRPr="00B07692">
        <w:rPr>
          <w:rFonts w:ascii="Times New Roman" w:hAnsi="Times New Roman"/>
        </w:rPr>
        <w:t xml:space="preserve">Muestra de </w:t>
      </w:r>
      <w:r w:rsidR="00800266" w:rsidRPr="00B07692">
        <w:rPr>
          <w:rFonts w:ascii="Times New Roman" w:hAnsi="Times New Roman"/>
        </w:rPr>
        <w:t>la nueva relación entre el derecho de daños y el de las familias</w:t>
      </w:r>
      <w:r w:rsidRPr="00B07692">
        <w:rPr>
          <w:rFonts w:ascii="Times New Roman" w:hAnsi="Times New Roman"/>
        </w:rPr>
        <w:t xml:space="preserve"> es que no se ha receptado en el Código vigente la causal de jus</w:t>
      </w:r>
      <w:r w:rsidR="00F20A4C" w:rsidRPr="00B07692">
        <w:rPr>
          <w:rFonts w:ascii="Times New Roman" w:hAnsi="Times New Roman"/>
        </w:rPr>
        <w:t>tificación de la piedad filial</w:t>
      </w:r>
      <w:r w:rsidR="00800266" w:rsidRPr="00B07692">
        <w:rPr>
          <w:rFonts w:ascii="Times New Roman" w:hAnsi="Times New Roman"/>
        </w:rPr>
        <w:t xml:space="preserve"> o familiar </w:t>
      </w:r>
      <w:r w:rsidR="00F20A4C" w:rsidRPr="00B07692">
        <w:rPr>
          <w:rFonts w:ascii="Times New Roman" w:hAnsi="Times New Roman"/>
        </w:rPr>
        <w:t>que se con</w:t>
      </w:r>
      <w:r w:rsidR="009F10E1" w:rsidRPr="00B07692">
        <w:rPr>
          <w:rFonts w:ascii="Times New Roman" w:hAnsi="Times New Roman"/>
        </w:rPr>
        <w:t>sa</w:t>
      </w:r>
      <w:r w:rsidR="00F20A4C" w:rsidRPr="00B07692">
        <w:rPr>
          <w:rFonts w:ascii="Times New Roman" w:hAnsi="Times New Roman"/>
        </w:rPr>
        <w:t xml:space="preserve">graba en el artículo 1589 inc. d del Proyecto de Código Unificado de 1998 </w:t>
      </w:r>
      <w:r w:rsidR="00F20A4C" w:rsidRPr="00B07692">
        <w:rPr>
          <w:rStyle w:val="Refdenotaalpie"/>
          <w:rFonts w:ascii="Times New Roman" w:hAnsi="Times New Roman"/>
        </w:rPr>
        <w:footnoteReference w:id="11"/>
      </w:r>
      <w:r w:rsidR="00383F5D" w:rsidRPr="00B07692">
        <w:rPr>
          <w:rFonts w:ascii="Times New Roman" w:hAnsi="Times New Roman"/>
        </w:rPr>
        <w:t xml:space="preserve">. </w:t>
      </w:r>
      <w:r w:rsidR="00435922">
        <w:rPr>
          <w:rFonts w:ascii="Times New Roman" w:hAnsi="Times New Roman"/>
        </w:rPr>
        <w:t xml:space="preserve"> </w:t>
      </w:r>
    </w:p>
    <w:p w14:paraId="44ABF8F5" w14:textId="0A1D6287" w:rsidR="00383F5D" w:rsidRPr="00B07692" w:rsidRDefault="00435922">
      <w:pPr>
        <w:rPr>
          <w:rFonts w:ascii="Times New Roman" w:hAnsi="Times New Roman"/>
        </w:rPr>
      </w:pPr>
      <w:r>
        <w:rPr>
          <w:rFonts w:ascii="Times New Roman" w:hAnsi="Times New Roman"/>
        </w:rPr>
        <w:t xml:space="preserve">El menor titulariza un derecho a la identidad y a ser asistido económicamente por su padre biológico, lo que lo hace acreedor de los daños sufridos por la frustración de aquél derecho personalísimo y, en muchos casos, de haber sido privado de la chance haber cubierto más holgadamente sus necesidades o haber tenido una vida con menos restricciones económicas </w:t>
      </w:r>
      <w:r>
        <w:rPr>
          <w:rStyle w:val="Refdenotaalpie"/>
          <w:rFonts w:ascii="Times New Roman" w:hAnsi="Times New Roman"/>
        </w:rPr>
        <w:footnoteReference w:id="12"/>
      </w:r>
      <w:r>
        <w:rPr>
          <w:rFonts w:ascii="Times New Roman" w:hAnsi="Times New Roman"/>
        </w:rPr>
        <w:t>.</w:t>
      </w:r>
    </w:p>
    <w:p w14:paraId="7D9F1EE5" w14:textId="1B4157B2" w:rsidR="001A21F5" w:rsidRPr="00B07692" w:rsidRDefault="001A21F5" w:rsidP="00200DB1">
      <w:pPr>
        <w:rPr>
          <w:rFonts w:ascii="Times New Roman" w:hAnsi="Times New Roman"/>
          <w:sz w:val="22"/>
        </w:rPr>
      </w:pPr>
      <w:r w:rsidRPr="00B07692">
        <w:rPr>
          <w:rFonts w:ascii="Times New Roman" w:hAnsi="Times New Roman"/>
        </w:rPr>
        <w:t>Hay sí discrepancia respecto de la trascendencia que puede tener la demora en que haya incurrido en la promoción de la acción tendiente a lograr el reconocimiento del padre.</w:t>
      </w:r>
      <w:r w:rsidR="00CF1699" w:rsidRPr="00B07692">
        <w:rPr>
          <w:rFonts w:ascii="Times New Roman" w:hAnsi="Times New Roman"/>
        </w:rPr>
        <w:t xml:space="preserve"> Algunos piensan que si la madre en representación de su hijo no ha intentado la acción de reconocimiento ha provocado –en todo o en parte- el daño sufrido por su hijo de no contar con una identidad completa.  </w:t>
      </w:r>
      <w:r w:rsidR="00954157">
        <w:rPr>
          <w:rFonts w:ascii="Times New Roman" w:hAnsi="Times New Roman"/>
        </w:rPr>
        <w:t>La postura que hoy es mayoritaria</w:t>
      </w:r>
      <w:r w:rsidR="007F6E0B">
        <w:rPr>
          <w:rFonts w:ascii="Times New Roman" w:hAnsi="Times New Roman"/>
        </w:rPr>
        <w:t>, en cambio, le otorga</w:t>
      </w:r>
      <w:r w:rsidR="00CF1699" w:rsidRPr="00B07692">
        <w:rPr>
          <w:rFonts w:ascii="Times New Roman" w:hAnsi="Times New Roman"/>
        </w:rPr>
        <w:t xml:space="preserve"> una importancia relativa, ya que entienden que</w:t>
      </w:r>
      <w:r w:rsidR="008B4405" w:rsidRPr="00B07692">
        <w:rPr>
          <w:rFonts w:ascii="Times New Roman" w:hAnsi="Times New Roman"/>
        </w:rPr>
        <w:t xml:space="preserve"> “</w:t>
      </w:r>
      <w:r w:rsidR="008B4405" w:rsidRPr="003D2DAA">
        <w:rPr>
          <w:rFonts w:ascii="Times New Roman" w:hAnsi="Times New Roman"/>
          <w:i/>
        </w:rPr>
        <w:t xml:space="preserve">la </w:t>
      </w:r>
      <w:r w:rsidR="00CF1699" w:rsidRPr="003D2DAA">
        <w:rPr>
          <w:rFonts w:ascii="Times New Roman" w:hAnsi="Times New Roman"/>
          <w:i/>
        </w:rPr>
        <w:t xml:space="preserve"> </w:t>
      </w:r>
      <w:r w:rsidR="008B4405" w:rsidRPr="003D2DAA">
        <w:rPr>
          <w:rFonts w:ascii="Times New Roman" w:hAnsi="Times New Roman"/>
          <w:i/>
        </w:rPr>
        <w:t xml:space="preserve">demora en el ejercicio de la acción no constituye concausa apta para disminuir la responsabilidad del padre, pues la causa del </w:t>
      </w:r>
      <w:r w:rsidR="008B4405" w:rsidRPr="003D2DAA">
        <w:rPr>
          <w:rFonts w:ascii="Times New Roman" w:hAnsi="Times New Roman"/>
          <w:i/>
        </w:rPr>
        <w:lastRenderedPageBreak/>
        <w:t>daño es la falta de reconocimiento</w:t>
      </w:r>
      <w:r w:rsidR="008B4405" w:rsidRPr="00B07692">
        <w:rPr>
          <w:rFonts w:ascii="Times New Roman" w:hAnsi="Times New Roman"/>
        </w:rPr>
        <w:t xml:space="preserve">” </w:t>
      </w:r>
      <w:r w:rsidR="008B4405" w:rsidRPr="00B07692">
        <w:rPr>
          <w:rStyle w:val="Refdenotaalpie"/>
          <w:rFonts w:ascii="Times New Roman" w:hAnsi="Times New Roman"/>
        </w:rPr>
        <w:footnoteReference w:id="13"/>
      </w:r>
      <w:r w:rsidR="0046719E" w:rsidRPr="00B07692">
        <w:rPr>
          <w:rFonts w:ascii="Times New Roman" w:hAnsi="Times New Roman"/>
        </w:rPr>
        <w:t>, que “</w:t>
      </w:r>
      <w:r w:rsidR="0046719E" w:rsidRPr="003D2DAA">
        <w:rPr>
          <w:rFonts w:ascii="Times New Roman" w:hAnsi="Times New Roman"/>
          <w:i/>
        </w:rPr>
        <w:t>lo que se trata es de reparar los daños que le fueron ocasionados al hijo, que con independencia de quien actúa en su representación, es a quien se debe efectuar el resarcimiento</w:t>
      </w:r>
      <w:r w:rsidR="0046719E" w:rsidRPr="00B07692">
        <w:rPr>
          <w:rFonts w:ascii="Times New Roman" w:hAnsi="Times New Roman"/>
        </w:rPr>
        <w:t xml:space="preserve">” </w:t>
      </w:r>
      <w:r w:rsidR="0046719E" w:rsidRPr="00B07692">
        <w:rPr>
          <w:rStyle w:val="Refdenotaalpie"/>
          <w:rFonts w:ascii="Times New Roman" w:hAnsi="Times New Roman"/>
        </w:rPr>
        <w:footnoteReference w:id="14"/>
      </w:r>
      <w:r w:rsidR="00200DB1" w:rsidRPr="00B07692">
        <w:rPr>
          <w:rFonts w:ascii="Times New Roman" w:hAnsi="Times New Roman"/>
        </w:rPr>
        <w:t xml:space="preserve">, que </w:t>
      </w:r>
      <w:r w:rsidR="00200DB1" w:rsidRPr="00B07692">
        <w:rPr>
          <w:rFonts w:ascii="Times New Roman" w:hAnsi="Times New Roman"/>
          <w:sz w:val="22"/>
        </w:rPr>
        <w:t xml:space="preserve">la invocación de falta de colaboración de la progenitora no conmueve la obligación paterna al no ser necesaria a los efectos del acto del reconocimiento que no puede ser obstaculizado </w:t>
      </w:r>
      <w:r w:rsidR="00200DB1" w:rsidRPr="00B07692">
        <w:rPr>
          <w:rStyle w:val="Refdenotaalpie"/>
          <w:rFonts w:ascii="Times New Roman" w:hAnsi="Times New Roman"/>
        </w:rPr>
        <w:footnoteReference w:id="15"/>
      </w:r>
      <w:r w:rsidR="00200DB1" w:rsidRPr="00B07692">
        <w:rPr>
          <w:rFonts w:ascii="Times New Roman" w:hAnsi="Times New Roman"/>
          <w:sz w:val="22"/>
        </w:rPr>
        <w:t xml:space="preserve"> </w:t>
      </w:r>
      <w:r w:rsidR="008B4405" w:rsidRPr="00B07692">
        <w:rPr>
          <w:rFonts w:ascii="Times New Roman" w:hAnsi="Times New Roman"/>
        </w:rPr>
        <w:t xml:space="preserve">y </w:t>
      </w:r>
      <w:r w:rsidR="00CF1699" w:rsidRPr="00B07692">
        <w:rPr>
          <w:rFonts w:ascii="Times New Roman" w:hAnsi="Times New Roman"/>
        </w:rPr>
        <w:t xml:space="preserve">las circunstancias del caso pueden justificar la actitud renuente de la madre a instar dicha acción. </w:t>
      </w:r>
      <w:r w:rsidR="00143969" w:rsidRPr="00B07692">
        <w:rPr>
          <w:rFonts w:ascii="Times New Roman" w:hAnsi="Times New Roman"/>
        </w:rPr>
        <w:t xml:space="preserve"> De todos modos, esos criterios se exponen en relación al daño sufrido por el menor; otra es la cuestión respecto </w:t>
      </w:r>
      <w:r w:rsidR="00B81DE7" w:rsidRPr="00B07692">
        <w:rPr>
          <w:rFonts w:ascii="Times New Roman" w:hAnsi="Times New Roman"/>
        </w:rPr>
        <w:t>de los daños que sufra la madre; por ello, si la madre reclama indemnización para sí, podría el padre invocar el hecho de la víctima (la madre) y la infracción al deber de prevención sobre la base de las nuevas normas sobre la prevención del daño, ya que estaba en su esfera de control la promoción de la acción</w:t>
      </w:r>
      <w:r w:rsidR="0075400E" w:rsidRPr="00B07692">
        <w:rPr>
          <w:rFonts w:ascii="Times New Roman" w:hAnsi="Times New Roman"/>
        </w:rPr>
        <w:t xml:space="preserve"> de reclamación de estado para evitar sufrir el daño </w:t>
      </w:r>
      <w:r w:rsidR="007A0C88" w:rsidRPr="00B07692">
        <w:rPr>
          <w:rFonts w:ascii="Times New Roman" w:hAnsi="Times New Roman"/>
        </w:rPr>
        <w:t xml:space="preserve">sufrido </w:t>
      </w:r>
      <w:r w:rsidR="0075400E" w:rsidRPr="00B07692">
        <w:rPr>
          <w:rFonts w:ascii="Times New Roman" w:hAnsi="Times New Roman"/>
        </w:rPr>
        <w:t>que invoca, ya que “</w:t>
      </w:r>
      <w:r w:rsidR="0075400E" w:rsidRPr="00DA28B7">
        <w:rPr>
          <w:rFonts w:ascii="Times New Roman" w:hAnsi="Times New Roman"/>
          <w:i/>
        </w:rPr>
        <w:t>la decisión de una madre en demorar la iniciación de una acción puede evitar las consecuencias negativas para un menor</w:t>
      </w:r>
      <w:r w:rsidR="0075400E" w:rsidRPr="00B07692">
        <w:rPr>
          <w:rFonts w:ascii="Times New Roman" w:hAnsi="Times New Roman"/>
        </w:rPr>
        <w:t xml:space="preserve">” </w:t>
      </w:r>
      <w:r w:rsidR="0075400E" w:rsidRPr="00B07692">
        <w:rPr>
          <w:rStyle w:val="Refdenotaalpie"/>
          <w:rFonts w:ascii="Times New Roman" w:hAnsi="Times New Roman"/>
        </w:rPr>
        <w:footnoteReference w:id="16"/>
      </w:r>
      <w:r w:rsidR="0075400E" w:rsidRPr="00B07692">
        <w:rPr>
          <w:rFonts w:ascii="Times New Roman" w:hAnsi="Times New Roman"/>
        </w:rPr>
        <w:t xml:space="preserve"> y para ella misma.  Por ello, debe tenerse en cuenta que nunca debe hacerse pesar la responsabilidad </w:t>
      </w:r>
      <w:r w:rsidR="000E4997">
        <w:rPr>
          <w:rFonts w:ascii="Times New Roman" w:hAnsi="Times New Roman"/>
        </w:rPr>
        <w:t xml:space="preserve">–si se reunieran los presupuestos de ella- </w:t>
      </w:r>
      <w:r w:rsidR="0075400E" w:rsidRPr="00B07692">
        <w:rPr>
          <w:rFonts w:ascii="Times New Roman" w:hAnsi="Times New Roman"/>
        </w:rPr>
        <w:t xml:space="preserve">que pueda caber a la madre sobre la indemnización del hijo –sino sobre la propia- ni disminuir la responsabilidad del padre. </w:t>
      </w:r>
    </w:p>
    <w:p w14:paraId="648FC5DB" w14:textId="35CFAA4F" w:rsidR="00A80CE8" w:rsidRDefault="00A80CE8">
      <w:pPr>
        <w:rPr>
          <w:rFonts w:ascii="Times New Roman" w:hAnsi="Times New Roman"/>
        </w:rPr>
      </w:pPr>
      <w:r w:rsidRPr="00B07692">
        <w:rPr>
          <w:rFonts w:ascii="Times New Roman" w:hAnsi="Times New Roman"/>
        </w:rPr>
        <w:lastRenderedPageBreak/>
        <w:t xml:space="preserve">Igualmente superado entiendo que está el debate acerca del factor de atribución. La jurisprudencia y la doctrina se enrolan –salvo </w:t>
      </w:r>
      <w:r w:rsidR="00981787">
        <w:rPr>
          <w:rFonts w:ascii="Times New Roman" w:hAnsi="Times New Roman"/>
        </w:rPr>
        <w:t>algunas valiosas</w:t>
      </w:r>
      <w:r w:rsidR="00F52A35" w:rsidRPr="00B07692">
        <w:rPr>
          <w:rFonts w:ascii="Times New Roman" w:hAnsi="Times New Roman"/>
        </w:rPr>
        <w:t xml:space="preserve"> opin</w:t>
      </w:r>
      <w:r w:rsidRPr="00B07692">
        <w:rPr>
          <w:rFonts w:ascii="Times New Roman" w:hAnsi="Times New Roman"/>
        </w:rPr>
        <w:t>iones</w:t>
      </w:r>
      <w:r w:rsidR="00981787">
        <w:rPr>
          <w:rFonts w:ascii="Times New Roman" w:hAnsi="Times New Roman"/>
        </w:rPr>
        <w:t xml:space="preserve"> </w:t>
      </w:r>
      <w:r w:rsidR="00981787">
        <w:rPr>
          <w:rStyle w:val="Refdenotaalpie"/>
          <w:rFonts w:ascii="Times New Roman" w:hAnsi="Times New Roman"/>
        </w:rPr>
        <w:footnoteReference w:id="17"/>
      </w:r>
      <w:r w:rsidR="00981787">
        <w:rPr>
          <w:rFonts w:ascii="Times New Roman" w:hAnsi="Times New Roman"/>
        </w:rPr>
        <w:t>-</w:t>
      </w:r>
      <w:r w:rsidR="00F52A35" w:rsidRPr="00B07692">
        <w:rPr>
          <w:rFonts w:ascii="Times New Roman" w:hAnsi="Times New Roman"/>
        </w:rPr>
        <w:t xml:space="preserve"> </w:t>
      </w:r>
      <w:r w:rsidRPr="00B07692">
        <w:rPr>
          <w:rFonts w:ascii="Times New Roman" w:hAnsi="Times New Roman"/>
        </w:rPr>
        <w:t xml:space="preserve"> en la aplicación del factor subjetivo, dado que es el factor residual: no existiendo una norma que consagre la responsabilidad objetiva, el Código ha establecido como norma de cierre del sistema de la responsabilidad a la culpabilidad. Tal resulta del art. 1721 que establece “… En ausencia de normativa, el factor de atribución es la culpa”.  En el caso no existe una normativa que establezca el factor objetivo</w:t>
      </w:r>
      <w:r w:rsidR="00200DB1" w:rsidRPr="00B07692">
        <w:rPr>
          <w:rFonts w:ascii="Times New Roman" w:hAnsi="Times New Roman"/>
        </w:rPr>
        <w:t xml:space="preserve"> </w:t>
      </w:r>
      <w:r w:rsidR="002D3D2A" w:rsidRPr="00B07692">
        <w:rPr>
          <w:rStyle w:val="Refdenotaalpie"/>
          <w:rFonts w:ascii="Times New Roman" w:hAnsi="Times New Roman"/>
        </w:rPr>
        <w:footnoteReference w:id="18"/>
      </w:r>
      <w:r w:rsidR="004B73B8" w:rsidRPr="00B07692">
        <w:rPr>
          <w:rFonts w:ascii="Times New Roman" w:hAnsi="Times New Roman"/>
        </w:rPr>
        <w:t xml:space="preserve">. </w:t>
      </w:r>
      <w:r w:rsidR="007857DC" w:rsidRPr="00B07692">
        <w:rPr>
          <w:rFonts w:ascii="Times New Roman" w:hAnsi="Times New Roman"/>
        </w:rPr>
        <w:t xml:space="preserve"> En el Primer Congreso de Derecho de Familia –Bahía Blanca, Prov. de Buenos Aires, 2005- </w:t>
      </w:r>
      <w:r w:rsidR="004B73B8" w:rsidRPr="00B07692">
        <w:rPr>
          <w:rFonts w:ascii="Times New Roman" w:hAnsi="Times New Roman"/>
        </w:rPr>
        <w:t xml:space="preserve"> </w:t>
      </w:r>
      <w:r w:rsidR="007857DC" w:rsidRPr="00B07692">
        <w:rPr>
          <w:rFonts w:ascii="Times New Roman" w:hAnsi="Times New Roman"/>
        </w:rPr>
        <w:t>se concluyó por mayoría que “</w:t>
      </w:r>
      <w:r w:rsidR="007857DC" w:rsidRPr="00B07692">
        <w:rPr>
          <w:rFonts w:ascii="Times New Roman" w:hAnsi="Times New Roman"/>
          <w:i/>
        </w:rPr>
        <w:t>la obligación de responder por el daño que padeció el hijo como consecuencia del no reconocimiento por parte de su padre es siempre de atribución subjetiva y deriva de la negativa injustificada de éste a procurar la determinación de su paternidad frente al conocimiento de la existencia del hijo y de la posibilidad de que sea suyo. En el caso de una relación concubinaria ese conocimiento se presume; en los demás supuestos deberá ser acreditado por quien reclam</w:t>
      </w:r>
      <w:r w:rsidR="00F56391" w:rsidRPr="00B07692">
        <w:rPr>
          <w:rFonts w:ascii="Times New Roman" w:hAnsi="Times New Roman"/>
          <w:i/>
        </w:rPr>
        <w:t>a el resarcimiento de los daños</w:t>
      </w:r>
      <w:r w:rsidR="00F56391" w:rsidRPr="00B07692">
        <w:rPr>
          <w:rFonts w:ascii="Times New Roman" w:hAnsi="Times New Roman"/>
        </w:rPr>
        <w:t>”</w:t>
      </w:r>
      <w:r w:rsidR="00981787">
        <w:rPr>
          <w:rFonts w:ascii="Times New Roman" w:hAnsi="Times New Roman"/>
        </w:rPr>
        <w:t xml:space="preserve"> </w:t>
      </w:r>
      <w:r w:rsidR="00981787" w:rsidRPr="00B07692">
        <w:rPr>
          <w:rStyle w:val="Refdenotaalpie"/>
          <w:rFonts w:ascii="Times New Roman" w:hAnsi="Times New Roman"/>
        </w:rPr>
        <w:footnoteReference w:id="19"/>
      </w:r>
      <w:r w:rsidR="007F508D" w:rsidRPr="00B07692">
        <w:rPr>
          <w:rFonts w:ascii="Times New Roman" w:hAnsi="Times New Roman"/>
        </w:rPr>
        <w:t>.</w:t>
      </w:r>
    </w:p>
    <w:p w14:paraId="08C40A3B" w14:textId="37A5713E" w:rsidR="003D2DAA" w:rsidRPr="00B07692" w:rsidRDefault="003D2DAA">
      <w:pPr>
        <w:rPr>
          <w:rFonts w:ascii="Times New Roman" w:hAnsi="Times New Roman"/>
        </w:rPr>
      </w:pPr>
      <w:r>
        <w:rPr>
          <w:rFonts w:ascii="Times New Roman" w:hAnsi="Times New Roman"/>
        </w:rPr>
        <w:t xml:space="preserve">Tampoco hay dudas respecto a que el hecho antijurídico de la falta consciente de reconocimiento del hijo propio “agravia el derecho a la identidad del niño” </w:t>
      </w:r>
      <w:r>
        <w:rPr>
          <w:rStyle w:val="Refdenotaalpie"/>
          <w:rFonts w:ascii="Times New Roman" w:hAnsi="Times New Roman"/>
        </w:rPr>
        <w:footnoteReference w:id="20"/>
      </w:r>
      <w:r>
        <w:rPr>
          <w:rFonts w:ascii="Times New Roman" w:hAnsi="Times New Roman"/>
        </w:rPr>
        <w:t>.</w:t>
      </w:r>
    </w:p>
    <w:p w14:paraId="5C71287B" w14:textId="70BA12DA" w:rsidR="00F27895" w:rsidRPr="00B07692" w:rsidRDefault="00F27895" w:rsidP="008A6FD6">
      <w:pPr>
        <w:pStyle w:val="Ttulo9"/>
      </w:pPr>
      <w:r w:rsidRPr="00B07692">
        <w:lastRenderedPageBreak/>
        <w:t>II</w:t>
      </w:r>
      <w:r w:rsidR="008A6FD6" w:rsidRPr="00B07692">
        <w:t>I</w:t>
      </w:r>
      <w:r w:rsidRPr="00B07692">
        <w:t>. La cuestión central</w:t>
      </w:r>
    </w:p>
    <w:p w14:paraId="4FBF6AEF" w14:textId="74CD00B1" w:rsidR="008A6FD6" w:rsidRPr="00B07692" w:rsidRDefault="00F27895">
      <w:pPr>
        <w:rPr>
          <w:rFonts w:ascii="Times New Roman" w:hAnsi="Times New Roman"/>
        </w:rPr>
      </w:pPr>
      <w:r w:rsidRPr="00B07692">
        <w:rPr>
          <w:rFonts w:ascii="Times New Roman" w:hAnsi="Times New Roman"/>
        </w:rPr>
        <w:t>Los votos de la mayoría y minoría (</w:t>
      </w:r>
      <w:r w:rsidR="00866B46" w:rsidRPr="00B07692">
        <w:rPr>
          <w:rFonts w:ascii="Times New Roman" w:hAnsi="Times New Roman"/>
        </w:rPr>
        <w:t xml:space="preserve">esta última </w:t>
      </w:r>
      <w:r w:rsidRPr="00B07692">
        <w:rPr>
          <w:rFonts w:ascii="Times New Roman" w:hAnsi="Times New Roman"/>
        </w:rPr>
        <w:t>coincidente con el fallo de primera instancia)</w:t>
      </w:r>
      <w:r w:rsidR="00CD5FC2">
        <w:rPr>
          <w:rFonts w:ascii="Times New Roman" w:hAnsi="Times New Roman"/>
        </w:rPr>
        <w:t>, en el fallo que se anota,</w:t>
      </w:r>
      <w:r w:rsidRPr="00B07692">
        <w:rPr>
          <w:rFonts w:ascii="Times New Roman" w:hAnsi="Times New Roman"/>
        </w:rPr>
        <w:t xml:space="preserve"> </w:t>
      </w:r>
      <w:r w:rsidR="008A6FD6" w:rsidRPr="00B07692">
        <w:rPr>
          <w:rFonts w:ascii="Times New Roman" w:hAnsi="Times New Roman"/>
        </w:rPr>
        <w:t xml:space="preserve">aceptan la existencia de un daño extrapatrimonial sufrido por la madre a quien no se reconoce el hijo; </w:t>
      </w:r>
      <w:r w:rsidR="00845D04" w:rsidRPr="00B07692">
        <w:rPr>
          <w:rFonts w:ascii="Times New Roman" w:hAnsi="Times New Roman"/>
        </w:rPr>
        <w:t xml:space="preserve"> la minoría no lo dice expresamente, pero obviamente</w:t>
      </w:r>
      <w:r w:rsidR="00CD5FC2">
        <w:rPr>
          <w:rFonts w:ascii="Times New Roman" w:hAnsi="Times New Roman"/>
        </w:rPr>
        <w:t>,</w:t>
      </w:r>
      <w:r w:rsidR="00845D04" w:rsidRPr="00B07692">
        <w:rPr>
          <w:rFonts w:ascii="Times New Roman" w:hAnsi="Times New Roman"/>
        </w:rPr>
        <w:t xml:space="preserve"> si entiende que es una damnificada indirecta, es porque ha sufrido un daño </w:t>
      </w:r>
      <w:r w:rsidR="000E4997">
        <w:rPr>
          <w:rFonts w:ascii="Times New Roman" w:hAnsi="Times New Roman"/>
        </w:rPr>
        <w:t>‘</w:t>
      </w:r>
      <w:r w:rsidR="00845D04" w:rsidRPr="00B07692">
        <w:rPr>
          <w:rFonts w:ascii="Times New Roman" w:hAnsi="Times New Roman"/>
        </w:rPr>
        <w:t>por reflejo</w:t>
      </w:r>
      <w:r w:rsidR="000E4997">
        <w:rPr>
          <w:rFonts w:ascii="Times New Roman" w:hAnsi="Times New Roman"/>
        </w:rPr>
        <w:t>’</w:t>
      </w:r>
      <w:r w:rsidR="00845D04" w:rsidRPr="00B07692">
        <w:rPr>
          <w:rFonts w:ascii="Times New Roman" w:hAnsi="Times New Roman"/>
        </w:rPr>
        <w:t xml:space="preserve"> del padecido por su hijo sobre sus propias afecciones legítimas.  De no ser así, no sería damnificada.  Lo que entiende la minoría es que la co-actora no está legitimada para reclamar </w:t>
      </w:r>
      <w:r w:rsidR="000E4997">
        <w:rPr>
          <w:rFonts w:ascii="Times New Roman" w:hAnsi="Times New Roman"/>
        </w:rPr>
        <w:t>ese</w:t>
      </w:r>
      <w:r w:rsidR="00845D04" w:rsidRPr="00B07692">
        <w:rPr>
          <w:rFonts w:ascii="Times New Roman" w:hAnsi="Times New Roman"/>
        </w:rPr>
        <w:t xml:space="preserve"> daño extrapatrimonial.</w:t>
      </w:r>
    </w:p>
    <w:p w14:paraId="7C2AE919" w14:textId="4947FD8C" w:rsidR="00F27895" w:rsidRPr="00B07692" w:rsidRDefault="008A6FD6">
      <w:pPr>
        <w:rPr>
          <w:rFonts w:ascii="Times New Roman" w:hAnsi="Times New Roman"/>
        </w:rPr>
      </w:pPr>
      <w:r w:rsidRPr="00B07692">
        <w:rPr>
          <w:rFonts w:ascii="Times New Roman" w:hAnsi="Times New Roman"/>
        </w:rPr>
        <w:t xml:space="preserve">La discrepancia se centra respecto de si </w:t>
      </w:r>
      <w:r w:rsidR="00CD5FC2">
        <w:rPr>
          <w:rFonts w:ascii="Times New Roman" w:hAnsi="Times New Roman"/>
        </w:rPr>
        <w:t>la madre es un damnificada indirecta</w:t>
      </w:r>
      <w:r w:rsidRPr="00B07692">
        <w:rPr>
          <w:rFonts w:ascii="Times New Roman" w:hAnsi="Times New Roman"/>
        </w:rPr>
        <w:t xml:space="preserve"> que sufre por reflejo el daño de la privación de la identidad de</w:t>
      </w:r>
      <w:r w:rsidR="00CD5FC2">
        <w:rPr>
          <w:rFonts w:ascii="Times New Roman" w:hAnsi="Times New Roman"/>
        </w:rPr>
        <w:t xml:space="preserve"> su hijo, o si es un damnificada</w:t>
      </w:r>
      <w:r w:rsidRPr="00B07692">
        <w:rPr>
          <w:rFonts w:ascii="Times New Roman" w:hAnsi="Times New Roman"/>
        </w:rPr>
        <w:t xml:space="preserve"> d</w:t>
      </w:r>
      <w:r w:rsidR="00CD5FC2">
        <w:rPr>
          <w:rFonts w:ascii="Times New Roman" w:hAnsi="Times New Roman"/>
        </w:rPr>
        <w:t>irecta</w:t>
      </w:r>
      <w:r w:rsidRPr="00B07692">
        <w:rPr>
          <w:rFonts w:ascii="Times New Roman" w:hAnsi="Times New Roman"/>
        </w:rPr>
        <w:t xml:space="preserve"> que sufre un daño propio por la lesión a un derecho o un interés legítimo que ella titulariza</w:t>
      </w:r>
      <w:r w:rsidR="00F27895" w:rsidRPr="00B07692">
        <w:rPr>
          <w:rFonts w:ascii="Times New Roman" w:hAnsi="Times New Roman"/>
        </w:rPr>
        <w:t>; para la minoría, es una damnificada indirecta en tanto que la mayoría estima que es una damnificada directa.</w:t>
      </w:r>
      <w:r w:rsidRPr="00B07692">
        <w:rPr>
          <w:rFonts w:ascii="Times New Roman" w:hAnsi="Times New Roman"/>
        </w:rPr>
        <w:t xml:space="preserve">  Si se trata de un damnificado indirecto, el art. 1078 del Código Civil y el art.</w:t>
      </w:r>
      <w:r w:rsidR="00B07692" w:rsidRPr="00B07692">
        <w:rPr>
          <w:rFonts w:ascii="Times New Roman" w:hAnsi="Times New Roman"/>
        </w:rPr>
        <w:t xml:space="preserve"> </w:t>
      </w:r>
      <w:r w:rsidRPr="00B07692">
        <w:rPr>
          <w:rFonts w:ascii="Times New Roman" w:hAnsi="Times New Roman"/>
        </w:rPr>
        <w:t>1741 del C.Civ. y Com. impedirían que la madre reclame el daño extrapatrimonial, pues ambas normas</w:t>
      </w:r>
      <w:r w:rsidR="00DB70BC" w:rsidRPr="00B07692">
        <w:rPr>
          <w:rFonts w:ascii="Times New Roman" w:hAnsi="Times New Roman"/>
        </w:rPr>
        <w:t xml:space="preserve"> –la anterior y la vigente-</w:t>
      </w:r>
      <w:r w:rsidRPr="00B07692">
        <w:rPr>
          <w:rFonts w:ascii="Times New Roman" w:hAnsi="Times New Roman"/>
        </w:rPr>
        <w:t xml:space="preserve"> legitiman </w:t>
      </w:r>
      <w:r w:rsidR="00DB70BC" w:rsidRPr="00B07692">
        <w:rPr>
          <w:rFonts w:ascii="Times New Roman" w:hAnsi="Times New Roman"/>
        </w:rPr>
        <w:t xml:space="preserve">sólo </w:t>
      </w:r>
      <w:r w:rsidRPr="00B07692">
        <w:rPr>
          <w:rFonts w:ascii="Times New Roman" w:hAnsi="Times New Roman"/>
        </w:rPr>
        <w:t>al damnicado directo para el reclamo de las consecuencias no patrimoniales.  Si es un damnificado directo, en cambio, no hay regla alguna que impida el reclamo tanto de las consecuencias patrimoniales como las extrapatrimoniales.</w:t>
      </w:r>
      <w:r w:rsidR="00DA28B7">
        <w:rPr>
          <w:rFonts w:ascii="Times New Roman" w:hAnsi="Times New Roman"/>
        </w:rPr>
        <w:t xml:space="preserve">  </w:t>
      </w:r>
    </w:p>
    <w:p w14:paraId="2CFB41C3" w14:textId="3D3A974B" w:rsidR="00DB70BC" w:rsidRDefault="00DB70BC">
      <w:pPr>
        <w:rPr>
          <w:rFonts w:ascii="Times New Roman" w:hAnsi="Times New Roman"/>
        </w:rPr>
      </w:pPr>
      <w:r w:rsidRPr="00B07692">
        <w:rPr>
          <w:rFonts w:ascii="Times New Roman" w:hAnsi="Times New Roman"/>
        </w:rPr>
        <w:t>He de prescindir de las razones de orden formal que moti</w:t>
      </w:r>
      <w:r w:rsidR="00845D04" w:rsidRPr="00B07692">
        <w:rPr>
          <w:rFonts w:ascii="Times New Roman" w:hAnsi="Times New Roman"/>
        </w:rPr>
        <w:t xml:space="preserve">varon parcialmente a la minoría, pues es una cuestión atinente a la apreciación de los términos de </w:t>
      </w:r>
      <w:r w:rsidR="00CD5FC2">
        <w:rPr>
          <w:rFonts w:ascii="Times New Roman" w:hAnsi="Times New Roman"/>
        </w:rPr>
        <w:t>los</w:t>
      </w:r>
      <w:r w:rsidR="00845D04" w:rsidRPr="00B07692">
        <w:rPr>
          <w:rFonts w:ascii="Times New Roman" w:hAnsi="Times New Roman"/>
        </w:rPr>
        <w:t xml:space="preserve"> escrito</w:t>
      </w:r>
      <w:r w:rsidR="00CD5FC2">
        <w:rPr>
          <w:rFonts w:ascii="Times New Roman" w:hAnsi="Times New Roman"/>
        </w:rPr>
        <w:t>s</w:t>
      </w:r>
      <w:r w:rsidR="00845D04" w:rsidRPr="00B07692">
        <w:rPr>
          <w:rFonts w:ascii="Times New Roman" w:hAnsi="Times New Roman"/>
        </w:rPr>
        <w:t xml:space="preserve"> judicial</w:t>
      </w:r>
      <w:r w:rsidR="00CD5FC2">
        <w:rPr>
          <w:rFonts w:ascii="Times New Roman" w:hAnsi="Times New Roman"/>
        </w:rPr>
        <w:t>es</w:t>
      </w:r>
      <w:r w:rsidR="00845D04" w:rsidRPr="00B07692">
        <w:rPr>
          <w:rFonts w:ascii="Times New Roman" w:hAnsi="Times New Roman"/>
        </w:rPr>
        <w:t>, que –obviamente</w:t>
      </w:r>
      <w:r w:rsidR="00CD5FC2">
        <w:rPr>
          <w:rFonts w:ascii="Times New Roman" w:hAnsi="Times New Roman"/>
        </w:rPr>
        <w:t>-</w:t>
      </w:r>
      <w:r w:rsidR="00845D04" w:rsidRPr="00B07692">
        <w:rPr>
          <w:rFonts w:ascii="Times New Roman" w:hAnsi="Times New Roman"/>
        </w:rPr>
        <w:t xml:space="preserve"> no pudimos compulsar.  Sin perjuicio esa razón fundamental que nos lleva a la prescindencia, es provechoso recordar que la Suprema Corte de Mendoza, ha entendido –con criterio </w:t>
      </w:r>
      <w:r w:rsidR="00CD5FC2">
        <w:rPr>
          <w:rFonts w:ascii="Times New Roman" w:hAnsi="Times New Roman"/>
        </w:rPr>
        <w:t xml:space="preserve">que admitimos </w:t>
      </w:r>
      <w:r w:rsidR="00845D04" w:rsidRPr="00B07692">
        <w:rPr>
          <w:rFonts w:ascii="Times New Roman" w:hAnsi="Times New Roman"/>
        </w:rPr>
        <w:t>discutible- que cuando se trata de derechos de rango superior como el derecho al nombre o a la identidad, la incongruencia constituye “</w:t>
      </w:r>
      <w:r w:rsidR="00845D04" w:rsidRPr="00231D4A">
        <w:rPr>
          <w:rFonts w:ascii="Times New Roman" w:hAnsi="Times New Roman"/>
          <w:i/>
        </w:rPr>
        <w:t xml:space="preserve">un vicio, </w:t>
      </w:r>
      <w:r w:rsidR="00845D04" w:rsidRPr="00231D4A">
        <w:rPr>
          <w:rFonts w:ascii="Times New Roman" w:hAnsi="Times New Roman"/>
          <w:i/>
        </w:rPr>
        <w:lastRenderedPageBreak/>
        <w:t>meramente formal</w:t>
      </w:r>
      <w:r w:rsidR="00845D04" w:rsidRPr="00B07692">
        <w:rPr>
          <w:rFonts w:ascii="Times New Roman" w:hAnsi="Times New Roman"/>
        </w:rPr>
        <w:t xml:space="preserve">” </w:t>
      </w:r>
      <w:r w:rsidR="00B07692" w:rsidRPr="00231D4A">
        <w:rPr>
          <w:vertAlign w:val="superscript"/>
        </w:rPr>
        <w:footnoteReference w:id="21"/>
      </w:r>
      <w:r w:rsidR="00845D04" w:rsidRPr="00B07692">
        <w:rPr>
          <w:rFonts w:ascii="Times New Roman" w:hAnsi="Times New Roman"/>
        </w:rPr>
        <w:t xml:space="preserve">. </w:t>
      </w:r>
      <w:r w:rsidR="00B07692" w:rsidRPr="00B07692">
        <w:rPr>
          <w:rFonts w:ascii="Times New Roman" w:hAnsi="Times New Roman"/>
        </w:rPr>
        <w:t xml:space="preserve"> De modo tal que si el argumento es que se trata de un damnificado indirecto cuyo espíritu se altera por la alteración del sufrimiento de su hijo, que recibe la lesión de la conducta omisiva del no reconociente, estaría en juego el derecho de identidad.</w:t>
      </w:r>
      <w:r w:rsidR="00CD5FC2">
        <w:rPr>
          <w:rFonts w:ascii="Times New Roman" w:hAnsi="Times New Roman"/>
        </w:rPr>
        <w:t xml:space="preserve"> En cambio, si se trata de otros derechos o intereses legítimos afectados que son propios de la madre, como el honor, la reputación, etc. el argumento se relativiza, ya que éstos no siempre son prevalentes a estar a la jurisprudencia elaborada en materia de daños producidos por la prensa, en virtud de la doctrina de la real malicia.</w:t>
      </w:r>
    </w:p>
    <w:p w14:paraId="074C5F98" w14:textId="282F6A3E" w:rsidR="008514DD" w:rsidRDefault="00CD5FC2">
      <w:pPr>
        <w:rPr>
          <w:rFonts w:ascii="Times New Roman" w:hAnsi="Times New Roman"/>
        </w:rPr>
      </w:pPr>
      <w:r>
        <w:rPr>
          <w:rFonts w:ascii="Times New Roman" w:hAnsi="Times New Roman"/>
        </w:rPr>
        <w:t>E</w:t>
      </w:r>
      <w:r w:rsidR="00B07692">
        <w:rPr>
          <w:rFonts w:ascii="Times New Roman" w:hAnsi="Times New Roman"/>
        </w:rPr>
        <w:t>n verdad</w:t>
      </w:r>
      <w:r>
        <w:rPr>
          <w:rFonts w:ascii="Times New Roman" w:hAnsi="Times New Roman"/>
        </w:rPr>
        <w:t>,</w:t>
      </w:r>
      <w:r w:rsidR="00B07692">
        <w:rPr>
          <w:rFonts w:ascii="Times New Roman" w:hAnsi="Times New Roman"/>
        </w:rPr>
        <w:t xml:space="preserve"> si se advierte que </w:t>
      </w:r>
      <w:r w:rsidR="00B36B5D">
        <w:rPr>
          <w:rFonts w:ascii="Times New Roman" w:hAnsi="Times New Roman"/>
        </w:rPr>
        <w:t>la señora</w:t>
      </w:r>
      <w:r w:rsidR="008514DD">
        <w:rPr>
          <w:rFonts w:ascii="Times New Roman" w:hAnsi="Times New Roman"/>
        </w:rPr>
        <w:t xml:space="preserve"> juez que llevó la voz de la mayoría dijo que la madre es “</w:t>
      </w:r>
      <w:r w:rsidR="00B04382" w:rsidRPr="00B04382">
        <w:rPr>
          <w:rFonts w:ascii="Times New Roman" w:hAnsi="Times New Roman"/>
          <w:i/>
        </w:rPr>
        <w:t xml:space="preserve">damnificada </w:t>
      </w:r>
      <w:r w:rsidR="008514DD" w:rsidRPr="008514DD">
        <w:rPr>
          <w:rFonts w:ascii="Times New Roman" w:hAnsi="Times New Roman"/>
          <w:i/>
        </w:rPr>
        <w:t>directa a raíz de la lesión de sus intereses espirituales generados no sólo por la indiferencia del padre del menor sino por su rechazo expreso, lo que seguramente produjo repercusiones negativas en el entorno familiar y social de R.E.C.. No puede ignorarse que el desconocimiento del demandado de sus obligaciones parentales de contribuir a la formación, el cuidado y la educación del hijo, obligó a la actora a asumir sola responsabilidades morales que la ley y la naturaleza imponen compartir, circunstancias –todas ellas– que han generado un exceso de tareas, tensiones, angustia, dolor y afectación en su honor y que configuran el deber de resarcir a R.E.C. como víctima directa, necesaria e inmediata del perjuicio producido por su conducta</w:t>
      </w:r>
      <w:r w:rsidR="008514DD">
        <w:rPr>
          <w:rFonts w:ascii="Times New Roman" w:hAnsi="Times New Roman"/>
        </w:rPr>
        <w:t>”.  De tal modo, la consecuencia extrapatrimonial que se indemniza no es un daño sufrido por reflejo del padecido por su hijo, sino un daño sufrido directamente por la actora, como persona y como mujer que fue desconsiderada, tratada con indiferencia, frente a la situación que atravesaba</w:t>
      </w:r>
      <w:r w:rsidR="00B04382">
        <w:rPr>
          <w:rFonts w:ascii="Times New Roman" w:hAnsi="Times New Roman"/>
        </w:rPr>
        <w:t xml:space="preserve"> a la que el demandado no era ajeno</w:t>
      </w:r>
      <w:r w:rsidR="008514DD">
        <w:rPr>
          <w:rFonts w:ascii="Times New Roman" w:hAnsi="Times New Roman"/>
        </w:rPr>
        <w:t>.</w:t>
      </w:r>
    </w:p>
    <w:p w14:paraId="2BAEB2AA" w14:textId="20E44E47" w:rsidR="000E4997" w:rsidRDefault="000E4997" w:rsidP="00311F98">
      <w:pPr>
        <w:rPr>
          <w:rFonts w:ascii="Times New Roman" w:hAnsi="Times New Roman"/>
        </w:rPr>
      </w:pPr>
      <w:r>
        <w:rPr>
          <w:rFonts w:ascii="Times New Roman" w:hAnsi="Times New Roman"/>
        </w:rPr>
        <w:lastRenderedPageBreak/>
        <w:t xml:space="preserve">El análisis que se hace en un voto del Dr. Polak </w:t>
      </w:r>
      <w:r w:rsidR="00723AFE">
        <w:rPr>
          <w:rStyle w:val="Refdenotaalpie"/>
          <w:rFonts w:ascii="Times New Roman" w:hAnsi="Times New Roman"/>
        </w:rPr>
        <w:footnoteReference w:id="22"/>
      </w:r>
      <w:r w:rsidR="00723AFE">
        <w:rPr>
          <w:rFonts w:ascii="Times New Roman" w:hAnsi="Times New Roman"/>
        </w:rPr>
        <w:t xml:space="preserve"> </w:t>
      </w:r>
      <w:r>
        <w:rPr>
          <w:rFonts w:ascii="Times New Roman" w:hAnsi="Times New Roman"/>
        </w:rPr>
        <w:t xml:space="preserve">que se cita en el fallo bajo comentario lleva a la misma conclusión. Decía entonces el ministro de la Cámara –que quedó en disidencia-: </w:t>
      </w:r>
      <w:r w:rsidR="00311F98">
        <w:rPr>
          <w:rFonts w:ascii="Times New Roman" w:hAnsi="Times New Roman"/>
        </w:rPr>
        <w:t>“</w:t>
      </w:r>
      <w:r w:rsidR="00311F98" w:rsidRPr="00723AFE">
        <w:rPr>
          <w:rFonts w:ascii="Times New Roman" w:hAnsi="Times New Roman"/>
          <w:i/>
        </w:rPr>
        <w:t>Se hace necesario apuntar los actos y las omisiones gravísimas incurridas por el demandado y que en su conjunto permitirán apreciar el daño moral ocasionado a la actora y, consiguientemente, al hijo de ambos. Las etapas principales se han venido sucediendo de forma continuada y persistente, en el siguiente orden: 1) Abandono de la pareja al momento de tomar conocimiento del embarazo. 2) Maniobras turbias para desalojarla del departamento en el que convivían. 3) Ausencia de todo tipo de ayuda moral y económica durante el proceso incubatorio y los consiguientes gastos del parto. 4) Negativa torpe e infundada en reconocer la paternidad del hijo extramatrimonial. 5) Omisión que provoca la inscripción de la criatura como hijo de la madre y de padre desconocido. 6) Tenaz y absurda conducta procesal, tendiente al fracaso de la filiación peticionada. 7) Permanentes injurias y calumnias dirigidas contra la actora y contra la madre de ésta; cuya falta de probanza acredita la falsedad en el planteo. 8) Consecuencias físicas y psíquicas parangonadas a la actora y el menor, que debieron ser sometidos a reiteradas pruebas genéticas. 9) Repercusión dentro de las esferas familiares, de amistades y del culto que profesan, que le han creado a la actora incomodidades, rechazos, sufrimientos y dolores que deberá soportar por largo tiempo</w:t>
      </w:r>
      <w:r w:rsidR="00311F98">
        <w:rPr>
          <w:rFonts w:ascii="Times New Roman" w:hAnsi="Times New Roman"/>
        </w:rPr>
        <w:t>” y más adelante “</w:t>
      </w:r>
      <w:r w:rsidR="00311F98" w:rsidRPr="00723AFE">
        <w:rPr>
          <w:rFonts w:ascii="Times New Roman" w:hAnsi="Times New Roman"/>
          <w:i/>
        </w:rPr>
        <w:t>No tengo duda que las lesiones sufridas por la actora atentaron al honor; al nombre; a la honestidad; a las afecciones legítimas y a la intimidad</w:t>
      </w:r>
      <w:r w:rsidR="00311F98">
        <w:rPr>
          <w:rFonts w:ascii="Times New Roman" w:hAnsi="Times New Roman"/>
        </w:rPr>
        <w:t xml:space="preserve">”. </w:t>
      </w:r>
    </w:p>
    <w:p w14:paraId="4C21CF16" w14:textId="26421DD6" w:rsidR="005D70B2" w:rsidRDefault="00737C94" w:rsidP="00311F98">
      <w:pPr>
        <w:rPr>
          <w:rFonts w:ascii="Times New Roman" w:hAnsi="Times New Roman"/>
        </w:rPr>
      </w:pPr>
      <w:r>
        <w:rPr>
          <w:rFonts w:ascii="Times New Roman" w:hAnsi="Times New Roman"/>
        </w:rPr>
        <w:lastRenderedPageBreak/>
        <w:t xml:space="preserve">En el mismo sentido, en el fallo dictado en la causa </w:t>
      </w:r>
      <w:r w:rsidR="005D70B2">
        <w:rPr>
          <w:rFonts w:ascii="Times New Roman" w:hAnsi="Times New Roman"/>
        </w:rPr>
        <w:t xml:space="preserve">sometida a la Sala K de la Cámara Nacional Civil </w:t>
      </w:r>
      <w:r w:rsidR="005D70B2">
        <w:rPr>
          <w:rStyle w:val="Refdenotaalpie"/>
          <w:rFonts w:ascii="Times New Roman" w:hAnsi="Times New Roman"/>
        </w:rPr>
        <w:footnoteReference w:id="23"/>
      </w:r>
      <w:r>
        <w:rPr>
          <w:rFonts w:ascii="Times New Roman" w:hAnsi="Times New Roman"/>
        </w:rPr>
        <w:t xml:space="preserve">, el Dr. </w:t>
      </w:r>
      <w:r w:rsidR="007E7CFA">
        <w:rPr>
          <w:rFonts w:ascii="Times New Roman" w:hAnsi="Times New Roman"/>
        </w:rPr>
        <w:t>Hernández</w:t>
      </w:r>
      <w:r>
        <w:rPr>
          <w:rFonts w:ascii="Times New Roman" w:hAnsi="Times New Roman"/>
        </w:rPr>
        <w:t xml:space="preserve"> dijo: “</w:t>
      </w:r>
      <w:r w:rsidRPr="00737C94">
        <w:rPr>
          <w:rFonts w:ascii="Times New Roman" w:hAnsi="Times New Roman"/>
          <w:i/>
        </w:rPr>
        <w:t>El contenido de la contestación de demanda de filiación efectuada dolosamente manchó injustamente el honor y el buen nombre de la mujer</w:t>
      </w:r>
      <w:r>
        <w:rPr>
          <w:rFonts w:ascii="Times New Roman" w:hAnsi="Times New Roman"/>
          <w:i/>
        </w:rPr>
        <w:t xml:space="preserve">” </w:t>
      </w:r>
      <w:r>
        <w:rPr>
          <w:rFonts w:ascii="Times New Roman" w:hAnsi="Times New Roman"/>
        </w:rPr>
        <w:t xml:space="preserve">y </w:t>
      </w:r>
      <w:r w:rsidR="005D70B2">
        <w:rPr>
          <w:rFonts w:ascii="Times New Roman" w:hAnsi="Times New Roman"/>
        </w:rPr>
        <w:t>sostuvo –citando al maestro Bustamante Alsina, que “</w:t>
      </w:r>
      <w:r w:rsidR="005D70B2" w:rsidRPr="005D70B2">
        <w:rPr>
          <w:rFonts w:ascii="Times New Roman" w:hAnsi="Times New Roman"/>
          <w:i/>
        </w:rPr>
        <w:t>Los dichos son agraviantes cuando —como en el caso— ofenden la dignidad de las personas hiriendo la propia estima que cada uno tiene de sí mismo o cuando ataca la reputación, honor, fama o decoro de que se goza ante los demás</w:t>
      </w:r>
      <w:r w:rsidR="005D70B2">
        <w:rPr>
          <w:rFonts w:ascii="Times New Roman" w:hAnsi="Times New Roman"/>
        </w:rPr>
        <w:t>”</w:t>
      </w:r>
    </w:p>
    <w:p w14:paraId="4BDAE622" w14:textId="764350BA" w:rsidR="00737C94" w:rsidRDefault="00737C94" w:rsidP="00311F98">
      <w:pPr>
        <w:rPr>
          <w:rFonts w:ascii="Times New Roman" w:hAnsi="Times New Roman"/>
        </w:rPr>
      </w:pPr>
      <w:r>
        <w:rPr>
          <w:rFonts w:ascii="Times New Roman" w:hAnsi="Times New Roman"/>
        </w:rPr>
        <w:t>Fácil es advert</w:t>
      </w:r>
      <w:r w:rsidR="007E7CFA">
        <w:rPr>
          <w:rFonts w:ascii="Times New Roman" w:hAnsi="Times New Roman"/>
        </w:rPr>
        <w:t xml:space="preserve">ir de tales </w:t>
      </w:r>
      <w:r w:rsidR="000B5B61">
        <w:rPr>
          <w:rFonts w:ascii="Times New Roman" w:hAnsi="Times New Roman"/>
        </w:rPr>
        <w:t>descripciones del daño,</w:t>
      </w:r>
      <w:r>
        <w:rPr>
          <w:rFonts w:ascii="Times New Roman" w:hAnsi="Times New Roman"/>
        </w:rPr>
        <w:t xml:space="preserve"> que no</w:t>
      </w:r>
      <w:r w:rsidR="007E7CFA">
        <w:rPr>
          <w:rFonts w:ascii="Times New Roman" w:hAnsi="Times New Roman"/>
        </w:rPr>
        <w:t xml:space="preserve"> </w:t>
      </w:r>
      <w:r w:rsidR="000B5B61">
        <w:rPr>
          <w:rFonts w:ascii="Times New Roman" w:hAnsi="Times New Roman"/>
        </w:rPr>
        <w:t>son</w:t>
      </w:r>
      <w:r>
        <w:rPr>
          <w:rFonts w:ascii="Times New Roman" w:hAnsi="Times New Roman"/>
        </w:rPr>
        <w:t xml:space="preserve"> el reflejo de la falta de reconocimiento</w:t>
      </w:r>
      <w:r w:rsidRPr="00311F98">
        <w:rPr>
          <w:rFonts w:ascii="Times New Roman" w:hAnsi="Times New Roman"/>
        </w:rPr>
        <w:t xml:space="preserve"> </w:t>
      </w:r>
      <w:r>
        <w:rPr>
          <w:rFonts w:ascii="Times New Roman" w:hAnsi="Times New Roman"/>
        </w:rPr>
        <w:t>del hijo</w:t>
      </w:r>
      <w:r w:rsidR="000B5B61">
        <w:rPr>
          <w:rFonts w:ascii="Times New Roman" w:hAnsi="Times New Roman"/>
        </w:rPr>
        <w:t>,</w:t>
      </w:r>
      <w:r>
        <w:rPr>
          <w:rFonts w:ascii="Times New Roman" w:hAnsi="Times New Roman"/>
        </w:rPr>
        <w:t xml:space="preserve"> la</w:t>
      </w:r>
      <w:r w:rsidR="000B5B61">
        <w:rPr>
          <w:rFonts w:ascii="Times New Roman" w:hAnsi="Times New Roman"/>
        </w:rPr>
        <w:t>s</w:t>
      </w:r>
      <w:r>
        <w:rPr>
          <w:rFonts w:ascii="Times New Roman" w:hAnsi="Times New Roman"/>
        </w:rPr>
        <w:t xml:space="preserve"> que determina</w:t>
      </w:r>
      <w:r w:rsidR="000B5B61">
        <w:rPr>
          <w:rFonts w:ascii="Times New Roman" w:hAnsi="Times New Roman"/>
        </w:rPr>
        <w:t>n</w:t>
      </w:r>
      <w:r>
        <w:rPr>
          <w:rFonts w:ascii="Times New Roman" w:hAnsi="Times New Roman"/>
        </w:rPr>
        <w:t xml:space="preserve"> la decisión indemnizatoria</w:t>
      </w:r>
      <w:r w:rsidR="00231D4A">
        <w:rPr>
          <w:rFonts w:ascii="Times New Roman" w:hAnsi="Times New Roman"/>
        </w:rPr>
        <w:t xml:space="preserve"> de las consecuencias no patrimoniales</w:t>
      </w:r>
      <w:r>
        <w:rPr>
          <w:rFonts w:ascii="Times New Roman" w:hAnsi="Times New Roman"/>
        </w:rPr>
        <w:t xml:space="preserve">, sino los hechos lesivos en forma directa </w:t>
      </w:r>
      <w:r w:rsidR="000B5B61">
        <w:rPr>
          <w:rFonts w:ascii="Times New Roman" w:hAnsi="Times New Roman"/>
        </w:rPr>
        <w:t xml:space="preserve">que afectan </w:t>
      </w:r>
      <w:r>
        <w:rPr>
          <w:rFonts w:ascii="Times New Roman" w:hAnsi="Times New Roman"/>
        </w:rPr>
        <w:t>a la madre agraviada como persona y como mujer.</w:t>
      </w:r>
    </w:p>
    <w:p w14:paraId="07C40DE2" w14:textId="1E0F676C" w:rsidR="00B36B5D" w:rsidRDefault="000B5B61" w:rsidP="00311F98">
      <w:pPr>
        <w:rPr>
          <w:rFonts w:ascii="Times New Roman" w:hAnsi="Times New Roman"/>
        </w:rPr>
      </w:pPr>
      <w:r>
        <w:rPr>
          <w:rFonts w:ascii="Times New Roman" w:hAnsi="Times New Roman"/>
        </w:rPr>
        <w:t>Por esa razón, n</w:t>
      </w:r>
      <w:r w:rsidR="00B36B5D">
        <w:rPr>
          <w:rFonts w:ascii="Times New Roman" w:hAnsi="Times New Roman"/>
        </w:rPr>
        <w:t>o cabe temer catarata alguna de damnificados, pues el resto de los parientes de la mujer no atraviesan la misma situación ni son damnificados directos como lo es la mujer que ha sido abandonada y vituperada en el proceso judicial.</w:t>
      </w:r>
    </w:p>
    <w:p w14:paraId="1FE036E2" w14:textId="5D469BDD" w:rsidR="00B36B5D" w:rsidRDefault="00B36B5D" w:rsidP="00B36B5D">
      <w:pPr>
        <w:pStyle w:val="Ttulo9"/>
      </w:pPr>
      <w:r>
        <w:t>IV. Conclusión</w:t>
      </w:r>
    </w:p>
    <w:p w14:paraId="26879B20" w14:textId="77777777" w:rsidR="000B5B61" w:rsidRDefault="00903063">
      <w:pPr>
        <w:rPr>
          <w:rFonts w:ascii="Times New Roman" w:hAnsi="Times New Roman"/>
        </w:rPr>
      </w:pPr>
      <w:r>
        <w:rPr>
          <w:rFonts w:ascii="Times New Roman" w:hAnsi="Times New Roman"/>
        </w:rPr>
        <w:t xml:space="preserve">Lo que los tribunales </w:t>
      </w:r>
      <w:r w:rsidR="004F13DE">
        <w:rPr>
          <w:rFonts w:ascii="Times New Roman" w:hAnsi="Times New Roman"/>
        </w:rPr>
        <w:t xml:space="preserve">hacen cuando </w:t>
      </w:r>
      <w:r>
        <w:rPr>
          <w:rFonts w:ascii="Times New Roman" w:hAnsi="Times New Roman"/>
        </w:rPr>
        <w:t>resarcen consecuencias no patrimoniales sufridas por la madre no es, precisamente, la consecuencia de la “falta de reconocimiento”</w:t>
      </w:r>
      <w:r w:rsidR="004F13DE">
        <w:rPr>
          <w:rFonts w:ascii="Times New Roman" w:hAnsi="Times New Roman"/>
        </w:rPr>
        <w:t xml:space="preserve"> –respecto del cual revestiría el carácter de damnificada indirecta-</w:t>
      </w:r>
      <w:r>
        <w:rPr>
          <w:rFonts w:ascii="Times New Roman" w:hAnsi="Times New Roman"/>
        </w:rPr>
        <w:t xml:space="preserve">, sino </w:t>
      </w:r>
      <w:r w:rsidR="00B36B5D">
        <w:rPr>
          <w:rFonts w:ascii="Times New Roman" w:hAnsi="Times New Roman"/>
        </w:rPr>
        <w:t xml:space="preserve">a </w:t>
      </w:r>
      <w:r w:rsidR="00723AFE">
        <w:rPr>
          <w:rFonts w:ascii="Times New Roman" w:hAnsi="Times New Roman"/>
        </w:rPr>
        <w:t>la dignidad de la mujer a través</w:t>
      </w:r>
      <w:r w:rsidR="004F13DE">
        <w:rPr>
          <w:rFonts w:ascii="Times New Roman" w:hAnsi="Times New Roman"/>
        </w:rPr>
        <w:t xml:space="preserve"> de la</w:t>
      </w:r>
      <w:r>
        <w:rPr>
          <w:rFonts w:ascii="Times New Roman" w:hAnsi="Times New Roman"/>
        </w:rPr>
        <w:t xml:space="preserve"> desconsideración a la madre que ha concebido, portado, dado a luz, y criado un hijo en desamparo del renuente al reconocimiento</w:t>
      </w:r>
      <w:r w:rsidR="00031E1D">
        <w:rPr>
          <w:rFonts w:ascii="Times New Roman" w:hAnsi="Times New Roman"/>
        </w:rPr>
        <w:t xml:space="preserve"> y debe –además- sufrir los argumentos injuriantes con que se pretende eludir el deber del reconocimiento del hijo</w:t>
      </w:r>
      <w:r>
        <w:rPr>
          <w:rFonts w:ascii="Times New Roman" w:hAnsi="Times New Roman"/>
        </w:rPr>
        <w:t>.</w:t>
      </w:r>
      <w:r w:rsidR="00B36B5D">
        <w:rPr>
          <w:rFonts w:ascii="Times New Roman" w:hAnsi="Times New Roman"/>
        </w:rPr>
        <w:t xml:space="preserve"> </w:t>
      </w:r>
      <w:r>
        <w:rPr>
          <w:rFonts w:ascii="Times New Roman" w:hAnsi="Times New Roman"/>
        </w:rPr>
        <w:t xml:space="preserve">Por ello, </w:t>
      </w:r>
      <w:r w:rsidR="000B5B61">
        <w:rPr>
          <w:rFonts w:ascii="Times New Roman" w:hAnsi="Times New Roman"/>
        </w:rPr>
        <w:t>los jueces</w:t>
      </w:r>
      <w:r>
        <w:rPr>
          <w:rFonts w:ascii="Times New Roman" w:hAnsi="Times New Roman"/>
        </w:rPr>
        <w:t xml:space="preserve"> valoran la conducta procesal y extraprocesal del demandado</w:t>
      </w:r>
      <w:r w:rsidR="000B5B61">
        <w:rPr>
          <w:rFonts w:ascii="Times New Roman" w:hAnsi="Times New Roman"/>
        </w:rPr>
        <w:t xml:space="preserve"> para con la mujer</w:t>
      </w:r>
      <w:r>
        <w:rPr>
          <w:rFonts w:ascii="Times New Roman" w:hAnsi="Times New Roman"/>
        </w:rPr>
        <w:t xml:space="preserve">.  </w:t>
      </w:r>
    </w:p>
    <w:p w14:paraId="066B9FDB" w14:textId="3B56DE70" w:rsidR="00903063" w:rsidRDefault="00B36B5D">
      <w:pPr>
        <w:rPr>
          <w:rFonts w:ascii="Times New Roman" w:hAnsi="Times New Roman"/>
        </w:rPr>
      </w:pPr>
      <w:r>
        <w:rPr>
          <w:rFonts w:ascii="Times New Roman" w:hAnsi="Times New Roman"/>
        </w:rPr>
        <w:lastRenderedPageBreak/>
        <w:t>Hoy podemos decir que en esos casos</w:t>
      </w:r>
      <w:r w:rsidR="00903063">
        <w:rPr>
          <w:rFonts w:ascii="Times New Roman" w:hAnsi="Times New Roman"/>
        </w:rPr>
        <w:t xml:space="preserve"> se entiende que ese abandono </w:t>
      </w:r>
      <w:r w:rsidR="00031E1D">
        <w:rPr>
          <w:rFonts w:ascii="Times New Roman" w:hAnsi="Times New Roman"/>
        </w:rPr>
        <w:t>y la descalificación</w:t>
      </w:r>
      <w:r>
        <w:rPr>
          <w:rFonts w:ascii="Times New Roman" w:hAnsi="Times New Roman"/>
        </w:rPr>
        <w:t xml:space="preserve"> </w:t>
      </w:r>
      <w:r w:rsidR="00903063">
        <w:rPr>
          <w:rFonts w:ascii="Times New Roman" w:hAnsi="Times New Roman"/>
        </w:rPr>
        <w:t xml:space="preserve">de la mujer hiere su dignidad –art. </w:t>
      </w:r>
      <w:r w:rsidR="004F13DE">
        <w:rPr>
          <w:rFonts w:ascii="Times New Roman" w:hAnsi="Times New Roman"/>
        </w:rPr>
        <w:t>52 C.C.C.N. y resulta indemnizable tal como resulta de la remisión del artículo al Libro Tercero, Título V, capítulo 1.</w:t>
      </w:r>
      <w:r w:rsidR="00903063">
        <w:rPr>
          <w:rFonts w:ascii="Times New Roman" w:hAnsi="Times New Roman"/>
        </w:rPr>
        <w:t xml:space="preserve"> </w:t>
      </w:r>
    </w:p>
    <w:p w14:paraId="5A8D1376" w14:textId="70BDF4DE" w:rsidR="00681B1A" w:rsidRDefault="00AD73A9">
      <w:pPr>
        <w:rPr>
          <w:rFonts w:ascii="Times New Roman" w:hAnsi="Times New Roman"/>
        </w:rPr>
      </w:pPr>
      <w:r>
        <w:rPr>
          <w:rFonts w:ascii="Times New Roman" w:hAnsi="Times New Roman"/>
        </w:rPr>
        <w:t>Lo afirmado</w:t>
      </w:r>
      <w:r w:rsidR="00681B1A">
        <w:rPr>
          <w:rFonts w:ascii="Times New Roman" w:hAnsi="Times New Roman"/>
        </w:rPr>
        <w:t xml:space="preserve"> no significa que no </w:t>
      </w:r>
      <w:r w:rsidR="00B36B5D">
        <w:rPr>
          <w:rFonts w:ascii="Times New Roman" w:hAnsi="Times New Roman"/>
        </w:rPr>
        <w:t>fuera</w:t>
      </w:r>
      <w:r w:rsidR="00681B1A">
        <w:rPr>
          <w:rFonts w:ascii="Times New Roman" w:hAnsi="Times New Roman"/>
        </w:rPr>
        <w:t xml:space="preserve"> procedente la indemnización dentro del marco normativo del Código de Vélez</w:t>
      </w:r>
      <w:r>
        <w:rPr>
          <w:rFonts w:ascii="Times New Roman" w:hAnsi="Times New Roman"/>
        </w:rPr>
        <w:t>,</w:t>
      </w:r>
      <w:r w:rsidR="00681B1A">
        <w:rPr>
          <w:rFonts w:ascii="Times New Roman" w:hAnsi="Times New Roman"/>
        </w:rPr>
        <w:t xml:space="preserve"> que se estimó aplicable, pues </w:t>
      </w:r>
      <w:r w:rsidR="00F55DCA">
        <w:rPr>
          <w:rFonts w:ascii="Times New Roman" w:hAnsi="Times New Roman"/>
        </w:rPr>
        <w:t>la interpretación de ese cuerpo legal</w:t>
      </w:r>
      <w:r w:rsidR="00681B1A">
        <w:rPr>
          <w:rFonts w:ascii="Times New Roman" w:hAnsi="Times New Roman"/>
        </w:rPr>
        <w:t xml:space="preserve"> ha evolucionado a través de la doctrina y la jurisprudencia </w:t>
      </w:r>
      <w:r w:rsidR="00031E1D">
        <w:rPr>
          <w:rFonts w:ascii="Times New Roman" w:hAnsi="Times New Roman"/>
        </w:rPr>
        <w:t xml:space="preserve">que, </w:t>
      </w:r>
      <w:r w:rsidR="00681B1A">
        <w:rPr>
          <w:rFonts w:ascii="Times New Roman" w:hAnsi="Times New Roman"/>
        </w:rPr>
        <w:t xml:space="preserve">aun con aquéllas reglas, </w:t>
      </w:r>
      <w:r w:rsidR="00031E1D">
        <w:rPr>
          <w:rFonts w:ascii="Times New Roman" w:hAnsi="Times New Roman"/>
        </w:rPr>
        <w:t>incursionó en</w:t>
      </w:r>
      <w:r w:rsidR="00681B1A">
        <w:rPr>
          <w:rFonts w:ascii="Times New Roman" w:hAnsi="Times New Roman"/>
        </w:rPr>
        <w:t xml:space="preserve"> “</w:t>
      </w:r>
      <w:r w:rsidR="00681B1A" w:rsidRPr="00681B1A">
        <w:rPr>
          <w:rFonts w:ascii="Times New Roman" w:hAnsi="Times New Roman"/>
          <w:i/>
        </w:rPr>
        <w:t>la interpretación humanista fuertemente comprometido con la reparación integral de los perjuicios injustos, principio fundamental de raigambre constitucional y supranacional por cuanto está contemplado en instrumentos internacionales sobre derechos humanos de los que nuestro país es parte</w:t>
      </w:r>
      <w:r w:rsidR="00681B1A">
        <w:rPr>
          <w:rFonts w:ascii="Times New Roman" w:hAnsi="Times New Roman"/>
        </w:rPr>
        <w:t>”, que evoca la Dra. Iturbide en su voto.</w:t>
      </w:r>
    </w:p>
    <w:p w14:paraId="6B96E05F" w14:textId="3281BD74" w:rsidR="00B33121" w:rsidRPr="000B5B61" w:rsidRDefault="00681B1A">
      <w:pPr>
        <w:rPr>
          <w:rFonts w:ascii="Times New Roman" w:hAnsi="Times New Roman"/>
        </w:rPr>
      </w:pPr>
      <w:r>
        <w:rPr>
          <w:rFonts w:ascii="Times New Roman" w:hAnsi="Times New Roman"/>
        </w:rPr>
        <w:t xml:space="preserve">Solamente significa que a partir de la vigencia del Código Civil y Comercial de la Nación, será más sencillo encontrar el apoyo normativo directo </w:t>
      </w:r>
      <w:r w:rsidR="00031E1D">
        <w:rPr>
          <w:rFonts w:ascii="Times New Roman" w:hAnsi="Times New Roman"/>
        </w:rPr>
        <w:t>para adoptar</w:t>
      </w:r>
      <w:r>
        <w:rPr>
          <w:rFonts w:ascii="Times New Roman" w:hAnsi="Times New Roman"/>
        </w:rPr>
        <w:t xml:space="preserve"> la solución que viene advirtiéndose como una tendencia en el pensamiento jurídico argentino.</w:t>
      </w:r>
    </w:p>
    <w:sectPr w:rsidR="00B33121" w:rsidRPr="000B5B61">
      <w:footerReference w:type="even" r:id="rId8"/>
      <w:footerReference w:type="default" r:id="rId9"/>
      <w:pgSz w:w="12240" w:h="15840"/>
      <w:pgMar w:top="2835" w:right="851" w:bottom="1134" w:left="25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D1723" w14:textId="77777777" w:rsidR="000B5B61" w:rsidRDefault="000B5B61">
      <w:r>
        <w:separator/>
      </w:r>
    </w:p>
  </w:endnote>
  <w:endnote w:type="continuationSeparator" w:id="0">
    <w:p w14:paraId="0A3A321C" w14:textId="77777777" w:rsidR="000B5B61" w:rsidRDefault="000B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E3164" w14:textId="77777777" w:rsidR="000B5B61" w:rsidRDefault="000B5B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A49AEDC" w14:textId="77777777" w:rsidR="000B5B61" w:rsidRDefault="000B5B61">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9EF95" w14:textId="77777777" w:rsidR="000B5B61" w:rsidRDefault="000B5B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D588A">
      <w:rPr>
        <w:rStyle w:val="Nmerodepgina"/>
        <w:noProof/>
      </w:rPr>
      <w:t>1</w:t>
    </w:r>
    <w:r>
      <w:rPr>
        <w:rStyle w:val="Nmerodepgina"/>
      </w:rPr>
      <w:fldChar w:fldCharType="end"/>
    </w:r>
  </w:p>
  <w:p w14:paraId="3408E313" w14:textId="77777777" w:rsidR="000B5B61" w:rsidRDefault="000B5B61">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A8078" w14:textId="77777777" w:rsidR="000B5B61" w:rsidRDefault="000B5B61">
      <w:r>
        <w:separator/>
      </w:r>
    </w:p>
  </w:footnote>
  <w:footnote w:type="continuationSeparator" w:id="0">
    <w:p w14:paraId="4CD98285" w14:textId="77777777" w:rsidR="000B5B61" w:rsidRDefault="000B5B61">
      <w:r>
        <w:continuationSeparator/>
      </w:r>
    </w:p>
  </w:footnote>
  <w:footnote w:id="1">
    <w:p w14:paraId="69BDD084" w14:textId="2348AED9" w:rsidR="000B5B61" w:rsidRDefault="000B5B61">
      <w:pPr>
        <w:pStyle w:val="Textonotapie"/>
      </w:pPr>
      <w:r>
        <w:rPr>
          <w:rStyle w:val="Refdenotaalpie"/>
        </w:rPr>
        <w:footnoteRef/>
      </w:r>
      <w:r>
        <w:t xml:space="preserve"> </w:t>
      </w:r>
      <w:r w:rsidRPr="00383F5D">
        <w:t xml:space="preserve">Juzg.1ra Instancia Civil y Comercial de San Isidro No. 9, 29/03/1988, “E., N. c. G., F. C. N.” E.D 128-333 comentado por </w:t>
      </w:r>
      <w:proofErr w:type="spellStart"/>
      <w:r w:rsidRPr="00383F5D">
        <w:t>Bidart</w:t>
      </w:r>
      <w:proofErr w:type="spellEnd"/>
      <w:r w:rsidRPr="00383F5D">
        <w:t xml:space="preserve"> Campos, Germán “Paternidad matrimonial no reconocida voluntariamente e indemnización por daño moral al hijo. Aspecto constitucional”.</w:t>
      </w:r>
      <w:r>
        <w:t xml:space="preserve"> El fallo fue confirmado por </w:t>
      </w:r>
      <w:proofErr w:type="spellStart"/>
      <w:r>
        <w:t>C.Civ.Com.San</w:t>
      </w:r>
      <w:proofErr w:type="spellEnd"/>
      <w:r>
        <w:t xml:space="preserve"> Isidro, sala I, octubre 13-1988, publicado con nota de María Josefa Méndez Costa “Sobre la negativa a someterse a la pericia hematológica y sobre la responsabilidad del progenitor extramatrimonial no </w:t>
      </w:r>
      <w:proofErr w:type="spellStart"/>
      <w:r>
        <w:t>reconociente</w:t>
      </w:r>
      <w:proofErr w:type="spellEnd"/>
      <w:r>
        <w:t>” L.L. 1989-E p. 563.</w:t>
      </w:r>
    </w:p>
  </w:footnote>
  <w:footnote w:id="2">
    <w:p w14:paraId="62B3E35E" w14:textId="34DA525C" w:rsidR="000B5B61" w:rsidRDefault="000B5B61">
      <w:pPr>
        <w:pStyle w:val="Textonotapie"/>
      </w:pPr>
      <w:r>
        <w:rPr>
          <w:rStyle w:val="Refdenotaalpie"/>
        </w:rPr>
        <w:footnoteRef/>
      </w:r>
      <w:r>
        <w:t xml:space="preserve"> </w:t>
      </w:r>
      <w:proofErr w:type="spellStart"/>
      <w:r w:rsidRPr="002F74C7">
        <w:rPr>
          <w:sz w:val="24"/>
          <w:szCs w:val="24"/>
        </w:rPr>
        <w:t>Minyersky</w:t>
      </w:r>
      <w:proofErr w:type="spellEnd"/>
      <w:r w:rsidRPr="002F74C7">
        <w:rPr>
          <w:sz w:val="24"/>
          <w:szCs w:val="24"/>
        </w:rPr>
        <w:t>, Nelly</w:t>
      </w:r>
      <w:r>
        <w:t xml:space="preserve">, “Responsabilidad por el no reconocimiento del hijo extramatrimonial. Factor de atribución”, en Alterini, A.A.-López Cabana, R.M. “La Responsabilidad, homenaje al profesor doctor Isidoro </w:t>
      </w:r>
      <w:proofErr w:type="spellStart"/>
      <w:r>
        <w:t>Goldenberg</w:t>
      </w:r>
      <w:proofErr w:type="spellEnd"/>
      <w:r>
        <w:t>” Bs.As, Abeledo Perrot, 1995, p. 555, cap. III.</w:t>
      </w:r>
    </w:p>
  </w:footnote>
  <w:footnote w:id="3">
    <w:p w14:paraId="3BBA900A" w14:textId="56E91ADC" w:rsidR="000B5B61" w:rsidRDefault="000B5B61">
      <w:pPr>
        <w:pStyle w:val="Textonotapie"/>
      </w:pPr>
      <w:r>
        <w:rPr>
          <w:rStyle w:val="Refdenotaalpie"/>
        </w:rPr>
        <w:footnoteRef/>
      </w:r>
      <w:r>
        <w:t xml:space="preserve"> C.2ª.Civ.Com.Mza., agosto 8-2009 “</w:t>
      </w:r>
      <w:r w:rsidRPr="00912B05">
        <w:t xml:space="preserve">P.P.L. </w:t>
      </w:r>
      <w:r>
        <w:t>p</w:t>
      </w:r>
      <w:r w:rsidRPr="00912B05">
        <w:t xml:space="preserve">/el menor P.L.E. </w:t>
      </w:r>
      <w:r>
        <w:t>c</w:t>
      </w:r>
      <w:r w:rsidRPr="00912B05">
        <w:t xml:space="preserve">/R.M.D. </w:t>
      </w:r>
      <w:r>
        <w:t>p</w:t>
      </w:r>
      <w:r w:rsidRPr="00912B05">
        <w:t>/</w:t>
      </w:r>
      <w:r>
        <w:t>F</w:t>
      </w:r>
      <w:r w:rsidRPr="00912B05">
        <w:t>iliaci</w:t>
      </w:r>
      <w:r>
        <w:t>ó</w:t>
      </w:r>
      <w:r w:rsidRPr="00912B05">
        <w:t>n</w:t>
      </w:r>
      <w:r>
        <w:t xml:space="preserve">” L.S. 124:4 en </w:t>
      </w:r>
      <w:hyperlink r:id="rId1" w:history="1">
        <w:r w:rsidRPr="007B4501">
          <w:rPr>
            <w:rStyle w:val="Hipervnculo"/>
          </w:rPr>
          <w:t>http://www2.jus.mendoza.gov.ar/jurisprudencia/consultar/index.php#</w:t>
        </w:r>
      </w:hyperlink>
      <w:r>
        <w:t xml:space="preserve"> búsqueda efectuada el día 16-II-2017. </w:t>
      </w:r>
    </w:p>
  </w:footnote>
  <w:footnote w:id="4">
    <w:p w14:paraId="327631E5" w14:textId="6CC9ED3E" w:rsidR="000B5B61" w:rsidRDefault="000B5B61">
      <w:pPr>
        <w:pStyle w:val="Textonotapie"/>
      </w:pPr>
      <w:r>
        <w:rPr>
          <w:rStyle w:val="Refdenotaalpie"/>
        </w:rPr>
        <w:footnoteRef/>
      </w:r>
      <w:r>
        <w:t xml:space="preserve"> HERRERA, Marisa en Lorenzetti, R.L. (Dir.)-De Lorenzo, M.F. y Lorenzetti, P. (</w:t>
      </w:r>
      <w:proofErr w:type="spellStart"/>
      <w:r>
        <w:t>Coords</w:t>
      </w:r>
      <w:proofErr w:type="spellEnd"/>
      <w:r>
        <w:t>.)  “Código civil y comercial comentado”, Bs.As.-</w:t>
      </w:r>
      <w:proofErr w:type="spellStart"/>
      <w:r>
        <w:t>Sta.Fe</w:t>
      </w:r>
      <w:proofErr w:type="spellEnd"/>
      <w:r>
        <w:t xml:space="preserve">, Rubinzal y Culzoni, 2015, t. III p. 642/643, No. III.2.A. LORENZETTI, Ricardo L. “Las normas fundamentales del derecho privado”, </w:t>
      </w:r>
      <w:proofErr w:type="spellStart"/>
      <w:r>
        <w:t>Sta.Fe</w:t>
      </w:r>
      <w:proofErr w:type="spellEnd"/>
      <w:r>
        <w:t xml:space="preserve">, Rubinzal y Culzoni, 1995, p. 414 y </w:t>
      </w:r>
      <w:proofErr w:type="spellStart"/>
      <w:r>
        <w:t>sgte</w:t>
      </w:r>
      <w:proofErr w:type="spellEnd"/>
      <w:r>
        <w:t>, cap. XIII, No. IV ap. 6.  El derecho de identidad del nacido se corresponde al valor verdad respecto de la filiación, y se encuentra garantizado por una serie de normas en el Código vigente, tal como resulta de los Fundamentos del Anteproyecto (cap. 8 del Título V del Libro II Relaciones de familia). La jurisprudencia ya había establecido con anterioridad a la vigencia del Código Civil y Comercial de la Nación que el derecho a la verdadera identidad es supra legal conforme la Convención de los Derechos del Niño (aprobada por ley 24.849 y a partir de la incorporación en la Constitución Nacional reformada en 1994, art. 75 inc. 22 (</w:t>
      </w:r>
      <w:proofErr w:type="spellStart"/>
      <w:r w:rsidRPr="00CC3C83">
        <w:t>Trib</w:t>
      </w:r>
      <w:proofErr w:type="spellEnd"/>
      <w:r>
        <w:t xml:space="preserve">. </w:t>
      </w:r>
      <w:proofErr w:type="spellStart"/>
      <w:r>
        <w:t>Col.</w:t>
      </w:r>
      <w:r w:rsidRPr="00CC3C83">
        <w:t>Familia</w:t>
      </w:r>
      <w:proofErr w:type="spellEnd"/>
      <w:r w:rsidRPr="00CC3C83">
        <w:t xml:space="preserve"> Nro. 5 de Rosario</w:t>
      </w:r>
      <w:r>
        <w:t>,</w:t>
      </w:r>
      <w:r w:rsidRPr="00CC3C83">
        <w:t xml:space="preserve"> </w:t>
      </w:r>
      <w:r>
        <w:t>junio 2-</w:t>
      </w:r>
      <w:r w:rsidRPr="00CC3C83">
        <w:t xml:space="preserve">2011 </w:t>
      </w:r>
      <w:r>
        <w:t>“</w:t>
      </w:r>
      <w:r w:rsidRPr="00CC3C83">
        <w:t>P., C. E. c. P., H. G</w:t>
      </w:r>
      <w:r>
        <w:t xml:space="preserve">.” </w:t>
      </w:r>
      <w:proofErr w:type="spellStart"/>
      <w:r w:rsidRPr="00CC3C83">
        <w:t>LLLitoral</w:t>
      </w:r>
      <w:proofErr w:type="spellEnd"/>
      <w:r w:rsidRPr="00CC3C83">
        <w:t xml:space="preserve"> 2011 (julio) </w:t>
      </w:r>
      <w:r>
        <w:t>p.</w:t>
      </w:r>
      <w:r w:rsidRPr="00CC3C83">
        <w:t xml:space="preserve"> 700</w:t>
      </w:r>
      <w:r>
        <w:t>,</w:t>
      </w:r>
      <w:r w:rsidRPr="00CC3C83">
        <w:t xml:space="preserve"> </w:t>
      </w:r>
      <w:proofErr w:type="spellStart"/>
      <w:r w:rsidRPr="00CC3C83">
        <w:t>DFyP</w:t>
      </w:r>
      <w:proofErr w:type="spellEnd"/>
      <w:r w:rsidRPr="00CC3C83">
        <w:t xml:space="preserve"> 2011 (agosto) , 260 con nota de Jorge Osvaldo </w:t>
      </w:r>
      <w:proofErr w:type="spellStart"/>
      <w:r w:rsidRPr="00CC3C83">
        <w:t>Azpiri</w:t>
      </w:r>
      <w:proofErr w:type="spellEnd"/>
      <w:r w:rsidRPr="00CC3C83">
        <w:t>; María Clara Rato</w:t>
      </w:r>
      <w:r>
        <w:t xml:space="preserve"> “</w:t>
      </w:r>
      <w:r w:rsidRPr="00CC3C83">
        <w:t>El artículo 5º de la ley del nombre y su eventual inconstitucionalidad</w:t>
      </w:r>
      <w:r>
        <w:t xml:space="preserve">” (SIL </w:t>
      </w:r>
      <w:r>
        <w:rPr>
          <w:rStyle w:val="headtext"/>
        </w:rPr>
        <w:t>AR/DOC/2169/2011</w:t>
      </w:r>
      <w:r>
        <w:t>)</w:t>
      </w:r>
      <w:r w:rsidRPr="00CC3C83">
        <w:t xml:space="preserve">; María Lucila </w:t>
      </w:r>
      <w:proofErr w:type="spellStart"/>
      <w:r w:rsidRPr="00CC3C83">
        <w:t>Koon</w:t>
      </w:r>
      <w:proofErr w:type="spellEnd"/>
      <w:r>
        <w:t>, “</w:t>
      </w:r>
      <w:r w:rsidRPr="00CC3C83">
        <w:t>Modernas tendencias en materia de apellido familiar</w:t>
      </w:r>
      <w:r>
        <w:t>” (</w:t>
      </w:r>
      <w:r>
        <w:rPr>
          <w:rStyle w:val="headtext"/>
        </w:rPr>
        <w:t>AR/DOC/7907/2010</w:t>
      </w:r>
      <w:r>
        <w:t xml:space="preserve">) y SIL </w:t>
      </w:r>
      <w:r w:rsidRPr="00CC3C83">
        <w:t>AR/JUR/21444/2011.</w:t>
      </w:r>
    </w:p>
  </w:footnote>
  <w:footnote w:id="5">
    <w:p w14:paraId="72B1F34A" w14:textId="4FD74A0C" w:rsidR="000B5B61" w:rsidRDefault="000B5B61">
      <w:pPr>
        <w:pStyle w:val="Textonotapie"/>
      </w:pPr>
      <w:r>
        <w:rPr>
          <w:rStyle w:val="Refdenotaalpie"/>
        </w:rPr>
        <w:footnoteRef/>
      </w:r>
      <w:r>
        <w:t xml:space="preserve"> C.4ª.Civ.Com.Mza., octubre 10-2007, G.J.C. c/A.E. y L.G.p7 Impugnación de estado” L.S. 197:1, en </w:t>
      </w:r>
      <w:hyperlink r:id="rId2" w:history="1">
        <w:r w:rsidRPr="00DC3610">
          <w:rPr>
            <w:rStyle w:val="Hipervnculo"/>
          </w:rPr>
          <w:t>http://www2.jus.mendoza.gov.ar/siccom/expedientes/resultados/vertextos.php?fojas=4330&amp;expediente=0103040034628&amp;origen=010304</w:t>
        </w:r>
      </w:hyperlink>
      <w:r>
        <w:t>;</w:t>
      </w:r>
      <w:r>
        <w:rPr>
          <w:szCs w:val="22"/>
        </w:rPr>
        <w:t xml:space="preserve"> </w:t>
      </w:r>
      <w:r w:rsidRPr="004C7281">
        <w:rPr>
          <w:szCs w:val="22"/>
        </w:rPr>
        <w:t xml:space="preserve">C. </w:t>
      </w:r>
      <w:proofErr w:type="spellStart"/>
      <w:r w:rsidRPr="004C7281">
        <w:rPr>
          <w:szCs w:val="22"/>
        </w:rPr>
        <w:t>Civ</w:t>
      </w:r>
      <w:proofErr w:type="spellEnd"/>
      <w:r w:rsidRPr="004C7281">
        <w:rPr>
          <w:szCs w:val="22"/>
        </w:rPr>
        <w:t>. y Com. Azul, sala 2ª, 31/5/2005, "P. y F., S. S. E v. R.</w:t>
      </w:r>
      <w:r>
        <w:rPr>
          <w:szCs w:val="22"/>
        </w:rPr>
        <w:t xml:space="preserve"> de G., N. N."</w:t>
      </w:r>
      <w:r w:rsidRPr="004C7281">
        <w:rPr>
          <w:szCs w:val="22"/>
        </w:rPr>
        <w:t xml:space="preserve">, LLBA 2005-767, con nota aprobatoria de Medina, Graciela, Guevara, Cynthia y </w:t>
      </w:r>
      <w:proofErr w:type="spellStart"/>
      <w:r w:rsidRPr="004C7281">
        <w:rPr>
          <w:szCs w:val="22"/>
        </w:rPr>
        <w:t>Senra</w:t>
      </w:r>
      <w:proofErr w:type="spellEnd"/>
      <w:r w:rsidRPr="004C7281">
        <w:rPr>
          <w:szCs w:val="22"/>
        </w:rPr>
        <w:t xml:space="preserve">, María Laura, "La falta de reconocimiento del hijo extramatrimonial no siempre origina la obligación de reparar el daño moral. Relación entre un </w:t>
      </w:r>
      <w:proofErr w:type="spellStart"/>
      <w:r w:rsidRPr="004C7281">
        <w:rPr>
          <w:szCs w:val="22"/>
        </w:rPr>
        <w:t>leading</w:t>
      </w:r>
      <w:proofErr w:type="spellEnd"/>
      <w:r w:rsidRPr="004C7281">
        <w:rPr>
          <w:szCs w:val="22"/>
        </w:rPr>
        <w:t xml:space="preserve"> case argentino y el derecho comparado"</w:t>
      </w:r>
      <w:r>
        <w:rPr>
          <w:szCs w:val="22"/>
        </w:rPr>
        <w:t xml:space="preserve"> SIL </w:t>
      </w:r>
      <w:r w:rsidRPr="00E71AD9">
        <w:rPr>
          <w:szCs w:val="22"/>
        </w:rPr>
        <w:t>AR/DOC/2228/2005</w:t>
      </w:r>
      <w:r>
        <w:rPr>
          <w:szCs w:val="22"/>
        </w:rPr>
        <w:t xml:space="preserve">;  </w:t>
      </w:r>
      <w:proofErr w:type="spellStart"/>
      <w:r>
        <w:rPr>
          <w:szCs w:val="22"/>
        </w:rPr>
        <w:t>Sup.Corte</w:t>
      </w:r>
      <w:proofErr w:type="spellEnd"/>
      <w:r>
        <w:rPr>
          <w:szCs w:val="22"/>
        </w:rPr>
        <w:t xml:space="preserve"> Bs.</w:t>
      </w:r>
      <w:r w:rsidRPr="00F82F78">
        <w:rPr>
          <w:szCs w:val="22"/>
        </w:rPr>
        <w:t xml:space="preserve">As., </w:t>
      </w:r>
      <w:r>
        <w:rPr>
          <w:szCs w:val="22"/>
        </w:rPr>
        <w:t>marzo 19-</w:t>
      </w:r>
      <w:r w:rsidRPr="00F82F78">
        <w:rPr>
          <w:szCs w:val="22"/>
        </w:rPr>
        <w:t xml:space="preserve">2003, "D. L., M. B. v. Herederos y/o sucesores de R., A. N.", </w:t>
      </w:r>
      <w:hyperlink r:id="rId3" w:history="1">
        <w:r w:rsidRPr="007B4501">
          <w:rPr>
            <w:rStyle w:val="Hipervnculo"/>
            <w:szCs w:val="22"/>
          </w:rPr>
          <w:t>http://juba.scba.gov.ar/VerTextoCompleto.aspx?idFallo=82102</w:t>
        </w:r>
      </w:hyperlink>
      <w:r>
        <w:rPr>
          <w:szCs w:val="22"/>
        </w:rPr>
        <w:t xml:space="preserve">, citado por FAMÁ, María Victoria </w:t>
      </w:r>
      <w:r>
        <w:t>“Daño moral a favor de la madre por la omisión del reconocimiento de su hijo: acertada decisión desde la perspectiva de género”</w:t>
      </w:r>
      <w:r>
        <w:rPr>
          <w:szCs w:val="22"/>
        </w:rPr>
        <w:t xml:space="preserve"> en AR/DOC/2074/2013..</w:t>
      </w:r>
    </w:p>
  </w:footnote>
  <w:footnote w:id="6">
    <w:p w14:paraId="0AE726CD" w14:textId="6D3E71E5" w:rsidR="000B5B61" w:rsidRDefault="000B5B61">
      <w:pPr>
        <w:pStyle w:val="Textonotapie"/>
      </w:pPr>
      <w:r>
        <w:rPr>
          <w:rStyle w:val="Refdenotaalpie"/>
        </w:rPr>
        <w:footnoteRef/>
      </w:r>
      <w:r>
        <w:t xml:space="preserve"> HERRERA, Marisa en Lorenzetti, R.L. (Dir.)-De Lorenzo, M.F. y Lorenzetti, P. (</w:t>
      </w:r>
      <w:proofErr w:type="spellStart"/>
      <w:r>
        <w:t>Coords</w:t>
      </w:r>
      <w:proofErr w:type="spellEnd"/>
      <w:r>
        <w:t>.)  “Código civil y comercial comentado”, Bs.As.-</w:t>
      </w:r>
      <w:proofErr w:type="spellStart"/>
      <w:r>
        <w:t>Sta.Fe</w:t>
      </w:r>
      <w:proofErr w:type="spellEnd"/>
      <w:r>
        <w:t>, Rubinzal y Culzoni, 2015, t. III p. 664, No. III.1.D de la glosa al art. 590; AZPIRI, Jorge O. en Bueres, A.J. (Dir.) “Incidencia del Código Civil y Comercial. Derecho de familia”, Bs.As., Hammurabi, 2015, p. 186, aunque desde una posición crítica por su amplitud;</w:t>
      </w:r>
    </w:p>
  </w:footnote>
  <w:footnote w:id="7">
    <w:p w14:paraId="56E0D59C" w14:textId="2CAB75AA" w:rsidR="000B5B61" w:rsidRDefault="000B5B61">
      <w:pPr>
        <w:pStyle w:val="Textonotapie"/>
      </w:pPr>
      <w:r>
        <w:rPr>
          <w:rStyle w:val="Refdenotaalpie"/>
        </w:rPr>
        <w:footnoteRef/>
      </w:r>
      <w:r>
        <w:t xml:space="preserve"> C.1ª.Civ.Com.San Rafael, </w:t>
      </w:r>
      <w:proofErr w:type="spellStart"/>
      <w:r>
        <w:t>Mza</w:t>
      </w:r>
      <w:proofErr w:type="spellEnd"/>
      <w:r>
        <w:t xml:space="preserve">., febrero 19-2009 “R., C.C. </w:t>
      </w:r>
      <w:proofErr w:type="spellStart"/>
      <w:r>
        <w:t>p.s.h.m</w:t>
      </w:r>
      <w:proofErr w:type="spellEnd"/>
      <w:r>
        <w:t xml:space="preserve">. c/C., S.A. p/Impugnación filiación”, L.S. 44:427 en </w:t>
      </w:r>
      <w:hyperlink r:id="rId4" w:history="1">
        <w:r w:rsidRPr="007B4501">
          <w:rPr>
            <w:rStyle w:val="Hipervnculo"/>
          </w:rPr>
          <w:t>http://www2.jus.mendoza.gov.ar/jurisprudencia/consultar/index.php#</w:t>
        </w:r>
      </w:hyperlink>
      <w:r>
        <w:t xml:space="preserve"> (consulta efectuada el 16-II-2017)</w:t>
      </w:r>
    </w:p>
  </w:footnote>
  <w:footnote w:id="8">
    <w:p w14:paraId="184F5BE2" w14:textId="39596359" w:rsidR="000B5B61" w:rsidRDefault="000B5B61">
      <w:pPr>
        <w:pStyle w:val="Textonotapie"/>
      </w:pPr>
      <w:r>
        <w:rPr>
          <w:rStyle w:val="Refdenotaalpie"/>
        </w:rPr>
        <w:footnoteRef/>
      </w:r>
      <w:r>
        <w:t xml:space="preserve"> </w:t>
      </w:r>
      <w:proofErr w:type="spellStart"/>
      <w:r>
        <w:t>S.C.J.Mza</w:t>
      </w:r>
      <w:proofErr w:type="spellEnd"/>
      <w:r>
        <w:t>., mayo 12-2005, “</w:t>
      </w:r>
      <w:r w:rsidRPr="002256F6">
        <w:t>L</w:t>
      </w:r>
      <w:r>
        <w:t>, C.F. e</w:t>
      </w:r>
      <w:r w:rsidRPr="002256F6">
        <w:t>n J:27746/28214 L.</w:t>
      </w:r>
      <w:r>
        <w:t xml:space="preserve">, C.F. por la menor A.M.G.A. c. </w:t>
      </w:r>
      <w:r w:rsidRPr="002256F6">
        <w:t>A.</w:t>
      </w:r>
      <w:r>
        <w:t xml:space="preserve">, </w:t>
      </w:r>
      <w:r w:rsidRPr="002256F6">
        <w:t xml:space="preserve">G.P.A.C. </w:t>
      </w:r>
      <w:proofErr w:type="spellStart"/>
      <w:r w:rsidRPr="002256F6">
        <w:t>Filiacion</w:t>
      </w:r>
      <w:proofErr w:type="spellEnd"/>
      <w:r w:rsidRPr="002256F6">
        <w:t xml:space="preserve"> - </w:t>
      </w:r>
      <w:proofErr w:type="spellStart"/>
      <w:r w:rsidRPr="002256F6">
        <w:t>Inc.Casacion</w:t>
      </w:r>
      <w:proofErr w:type="spellEnd"/>
      <w:r>
        <w:t xml:space="preserve">” L.S. 350:163, en </w:t>
      </w:r>
      <w:hyperlink r:id="rId5" w:history="1">
        <w:r w:rsidRPr="00DC3610">
          <w:rPr>
            <w:rStyle w:val="Hipervnculo"/>
          </w:rPr>
          <w:t>http://www2.jus.mendoza.gov.ar/jurisprudencia/consultar/fallo.php?fallo=05199241&amp;ta=sc</w:t>
        </w:r>
      </w:hyperlink>
      <w:r>
        <w:t xml:space="preserve">.  </w:t>
      </w:r>
    </w:p>
  </w:footnote>
  <w:footnote w:id="9">
    <w:p w14:paraId="0BCF0181" w14:textId="79F23FBE" w:rsidR="000B5B61" w:rsidRDefault="000B5B61">
      <w:pPr>
        <w:pStyle w:val="Textonotapie"/>
      </w:pPr>
      <w:r>
        <w:rPr>
          <w:rStyle w:val="Refdenotaalpie"/>
        </w:rPr>
        <w:footnoteRef/>
      </w:r>
      <w:r>
        <w:t xml:space="preserve"> Esta cuestión la he analizado con ocasión de las XXIV Jornadas Civiles de Derecho Civil (Bahía Blanca-</w:t>
      </w:r>
      <w:proofErr w:type="spellStart"/>
      <w:r>
        <w:t>Prov.Bs.As</w:t>
      </w:r>
      <w:proofErr w:type="spellEnd"/>
      <w:r>
        <w:t>., 2015, a través de un trabajo motivador del debate, para ser expuesto en dicha encuentro académico y se publicó bajo el título “Daños en las relaciones de familia” en L.L. t.</w:t>
      </w:r>
      <w:r w:rsidRPr="00A76850">
        <w:t xml:space="preserve"> 2015-E </w:t>
      </w:r>
      <w:r>
        <w:t>p.</w:t>
      </w:r>
      <w:r w:rsidRPr="00A76850">
        <w:t xml:space="preserve"> 981  </w:t>
      </w:r>
      <w:r>
        <w:t>y SIL</w:t>
      </w:r>
      <w:r w:rsidRPr="00A76850">
        <w:t xml:space="preserve"> AR/DOC/3272/2015</w:t>
      </w:r>
    </w:p>
  </w:footnote>
  <w:footnote w:id="10">
    <w:p w14:paraId="14F52E99" w14:textId="5883A2F0" w:rsidR="000B5B61" w:rsidRDefault="000B5B61" w:rsidP="007C0F44">
      <w:pPr>
        <w:pStyle w:val="Textonotapie"/>
      </w:pPr>
      <w:r>
        <w:rPr>
          <w:rStyle w:val="Refdenotaalpie"/>
        </w:rPr>
        <w:footnoteRef/>
      </w:r>
      <w:r>
        <w:t xml:space="preserve"> J.1ª </w:t>
      </w:r>
      <w:proofErr w:type="spellStart"/>
      <w:r>
        <w:t>Inst.Civ.Com.Salta</w:t>
      </w:r>
      <w:proofErr w:type="spellEnd"/>
      <w:r>
        <w:t xml:space="preserve"> de 8a Nominación, marzo 14-2013, “M.L.P. en </w:t>
      </w:r>
      <w:proofErr w:type="spellStart"/>
      <w:r>
        <w:t>rep.</w:t>
      </w:r>
      <w:proofErr w:type="spellEnd"/>
      <w:r>
        <w:t xml:space="preserve"> de la menor F. C </w:t>
      </w:r>
      <w:proofErr w:type="spellStart"/>
      <w:r>
        <w:t>c</w:t>
      </w:r>
      <w:proofErr w:type="spellEnd"/>
      <w:r>
        <w:t xml:space="preserve">. Redes sociales </w:t>
      </w:r>
      <w:proofErr w:type="spellStart"/>
      <w:r>
        <w:t>Twitter</w:t>
      </w:r>
      <w:proofErr w:type="spellEnd"/>
      <w:r>
        <w:t xml:space="preserve">, </w:t>
      </w:r>
      <w:proofErr w:type="spellStart"/>
      <w:r>
        <w:t>Whatsapp</w:t>
      </w:r>
      <w:proofErr w:type="spellEnd"/>
      <w:r>
        <w:t xml:space="preserve">, Facebook, Google, </w:t>
      </w:r>
      <w:proofErr w:type="spellStart"/>
      <w:r>
        <w:t>Yahoo</w:t>
      </w:r>
      <w:proofErr w:type="spellEnd"/>
      <w:r>
        <w:t xml:space="preserve"> y/o usuarios de </w:t>
      </w:r>
      <w:proofErr w:type="spellStart"/>
      <w:r>
        <w:t>Twitter</w:t>
      </w:r>
      <w:proofErr w:type="spellEnd"/>
      <w:r>
        <w:t xml:space="preserve"> s/medida autosatisfactiva” SIL AR/JUR/2236/2013.</w:t>
      </w:r>
    </w:p>
  </w:footnote>
  <w:footnote w:id="11">
    <w:p w14:paraId="6AC464E7" w14:textId="1361CB11" w:rsidR="000B5B61" w:rsidRDefault="000B5B61">
      <w:pPr>
        <w:pStyle w:val="Textonotapie"/>
      </w:pPr>
      <w:r>
        <w:rPr>
          <w:rStyle w:val="Refdenotaalpie"/>
        </w:rPr>
        <w:footnoteRef/>
      </w:r>
      <w:r>
        <w:t xml:space="preserve"> El numeral citado rezaba: “</w:t>
      </w:r>
      <w:r w:rsidRPr="00F20A4C">
        <w:rPr>
          <w:i/>
        </w:rPr>
        <w:t xml:space="preserve">Art. 1589. Daño justificado. El daño está justificado: …d) En el ámbito de las relaciones de familia, si la admisión de una acción </w:t>
      </w:r>
      <w:proofErr w:type="spellStart"/>
      <w:r w:rsidRPr="00F20A4C">
        <w:rPr>
          <w:i/>
        </w:rPr>
        <w:t>reparatoria</w:t>
      </w:r>
      <w:proofErr w:type="spellEnd"/>
      <w:r w:rsidRPr="00F20A4C">
        <w:rPr>
          <w:i/>
        </w:rPr>
        <w:t xml:space="preserve"> puede poner en peligro los intereses generales respecto de la persistencia y la estabilidad de la institución familiar, de la solidaridad entre sus miembros y, en su caso de la piedad filial</w:t>
      </w:r>
      <w:r>
        <w:t>”</w:t>
      </w:r>
    </w:p>
  </w:footnote>
  <w:footnote w:id="12">
    <w:p w14:paraId="01138F9B" w14:textId="34BFE67E" w:rsidR="000B5B61" w:rsidRDefault="000B5B61">
      <w:pPr>
        <w:pStyle w:val="Textonotapie"/>
      </w:pPr>
      <w:r>
        <w:rPr>
          <w:rStyle w:val="Refdenotaalpie"/>
        </w:rPr>
        <w:footnoteRef/>
      </w:r>
      <w:r>
        <w:t xml:space="preserve"> </w:t>
      </w:r>
      <w:proofErr w:type="spellStart"/>
      <w:r>
        <w:t>S.C.J.Mza</w:t>
      </w:r>
      <w:proofErr w:type="spellEnd"/>
      <w:r>
        <w:t xml:space="preserve">., sala I, mayo 28-2004 “F., A. por su hijo menor N. c/C., S.” J.A. t. 2004-IV p. 623 con nota de </w:t>
      </w:r>
      <w:proofErr w:type="spellStart"/>
      <w:r>
        <w:t>Bíscaro</w:t>
      </w:r>
      <w:proofErr w:type="spellEnd"/>
      <w:r>
        <w:t xml:space="preserve">, Beatriz R. “La falta de reconocimiento del hijo ¿es susceptible de general daños materiales?”, SIL AR/JUR/2743/2004, </w:t>
      </w:r>
      <w:proofErr w:type="spellStart"/>
      <w:r>
        <w:t>R.C.yS</w:t>
      </w:r>
      <w:proofErr w:type="spellEnd"/>
      <w:r>
        <w:t xml:space="preserve">. 2004-IX p. 24 con nota de Carlos </w:t>
      </w:r>
      <w:proofErr w:type="spellStart"/>
      <w:r>
        <w:t>Arianna</w:t>
      </w:r>
      <w:proofErr w:type="spellEnd"/>
      <w:r>
        <w:t xml:space="preserve"> “El daño moral por falta de reconocimiento”</w:t>
      </w:r>
    </w:p>
  </w:footnote>
  <w:footnote w:id="13">
    <w:p w14:paraId="161D1FD8" w14:textId="7B8E39BF" w:rsidR="000B5B61" w:rsidRDefault="000B5B61" w:rsidP="008B4405">
      <w:pPr>
        <w:pStyle w:val="Textonotapie"/>
      </w:pPr>
      <w:r>
        <w:rPr>
          <w:rStyle w:val="Refdenotaalpie"/>
        </w:rPr>
        <w:footnoteRef/>
      </w:r>
      <w:r>
        <w:t xml:space="preserve"> C.Civ.Com.1ª.Nom. Santiago del Estero, setiembre 29-2010, “R., D.V. c. H., V.H.” SIL </w:t>
      </w:r>
      <w:r w:rsidRPr="008B4405">
        <w:t>AR/JUR/77409/2010</w:t>
      </w:r>
      <w:r>
        <w:t xml:space="preserve">, con nota aprobatoria de María Laura </w:t>
      </w:r>
      <w:proofErr w:type="spellStart"/>
      <w:r>
        <w:t>Ciolli</w:t>
      </w:r>
      <w:proofErr w:type="spellEnd"/>
      <w:r>
        <w:t xml:space="preserve"> “</w:t>
      </w:r>
      <w:r w:rsidRPr="008B4405">
        <w:t>Valoración de la negativa del demandado en juicios de filiación a realizarse la prueba biológica de ADN. El derecho a la identidad. Una sentencia loable</w:t>
      </w:r>
      <w:r>
        <w:t>” (</w:t>
      </w:r>
      <w:r>
        <w:rPr>
          <w:rStyle w:val="headtext"/>
        </w:rPr>
        <w:t xml:space="preserve">AR/DOC/205/2011); </w:t>
      </w:r>
      <w:r>
        <w:t>Medina, Graciela; “Daños en el derecho de Familia”, Sta. Fe, Rubinzal Culzoni, 2002, pág. 125, ap. V Cap. IV; Solari, Néstor, “Algunas cuestiones sobre el daño moral en la filiación”, en LLBA t. 2008 p. 607, CC y C, Mercedes, sala I, 2008/04/22</w:t>
      </w:r>
    </w:p>
  </w:footnote>
  <w:footnote w:id="14">
    <w:p w14:paraId="6D80CDA8" w14:textId="4D2CDDA1" w:rsidR="000B5B61" w:rsidRDefault="000B5B61">
      <w:pPr>
        <w:pStyle w:val="Textonotapie"/>
      </w:pPr>
      <w:r>
        <w:rPr>
          <w:rStyle w:val="Refdenotaalpie"/>
        </w:rPr>
        <w:footnoteRef/>
      </w:r>
      <w:r>
        <w:t xml:space="preserve"> </w:t>
      </w:r>
      <w:proofErr w:type="spellStart"/>
      <w:r>
        <w:t>Frustagli</w:t>
      </w:r>
      <w:proofErr w:type="spellEnd"/>
      <w:r>
        <w:t xml:space="preserve">, Sandra y </w:t>
      </w:r>
      <w:proofErr w:type="spellStart"/>
      <w:r>
        <w:t>Krasnow</w:t>
      </w:r>
      <w:proofErr w:type="spellEnd"/>
      <w:r>
        <w:t>, Adriana, “La reparación del daño moral causado por ausencia de reconocimiento del hijo y la demora en el ejercicio de la acción de reclamación de filiación”, en Derecho de Familia, Revista Interdisciplinaria de Doctrina y Jurisprudencia, t. 2004, No. I, p. 24.</w:t>
      </w:r>
    </w:p>
  </w:footnote>
  <w:footnote w:id="15">
    <w:p w14:paraId="38022FD2" w14:textId="00B58854" w:rsidR="000B5B61" w:rsidRPr="00200DB1" w:rsidRDefault="000B5B61">
      <w:pPr>
        <w:pStyle w:val="Textonotapie"/>
        <w:rPr>
          <w:b/>
        </w:rPr>
      </w:pPr>
      <w:r>
        <w:rPr>
          <w:rStyle w:val="Refdenotaalpie"/>
        </w:rPr>
        <w:footnoteRef/>
      </w:r>
      <w:r>
        <w:t xml:space="preserve"> </w:t>
      </w:r>
      <w:r w:rsidRPr="00EA1D0E">
        <w:rPr>
          <w:szCs w:val="22"/>
        </w:rPr>
        <w:t>C</w:t>
      </w:r>
      <w:r>
        <w:rPr>
          <w:szCs w:val="22"/>
        </w:rPr>
        <w:t>.</w:t>
      </w:r>
      <w:r w:rsidRPr="00EA1D0E">
        <w:rPr>
          <w:szCs w:val="22"/>
        </w:rPr>
        <w:t xml:space="preserve">2a </w:t>
      </w:r>
      <w:proofErr w:type="spellStart"/>
      <w:r>
        <w:rPr>
          <w:szCs w:val="22"/>
        </w:rPr>
        <w:t>Civ.Com.</w:t>
      </w:r>
      <w:r w:rsidRPr="00EA1D0E">
        <w:rPr>
          <w:szCs w:val="22"/>
        </w:rPr>
        <w:t>Mendoza</w:t>
      </w:r>
      <w:proofErr w:type="spellEnd"/>
      <w:r w:rsidRPr="00EA1D0E">
        <w:rPr>
          <w:szCs w:val="22"/>
        </w:rPr>
        <w:t xml:space="preserve">, </w:t>
      </w:r>
      <w:r>
        <w:rPr>
          <w:szCs w:val="22"/>
        </w:rPr>
        <w:t>agosto 5-</w:t>
      </w:r>
      <w:r w:rsidRPr="00EA1D0E">
        <w:rPr>
          <w:szCs w:val="22"/>
        </w:rPr>
        <w:t xml:space="preserve">2009, </w:t>
      </w:r>
      <w:r>
        <w:rPr>
          <w:szCs w:val="22"/>
        </w:rPr>
        <w:t>“</w:t>
      </w:r>
      <w:r w:rsidRPr="00EA1D0E">
        <w:rPr>
          <w:szCs w:val="22"/>
        </w:rPr>
        <w:t>P.P.L. por el menor P.L.E. c. R.M.D.</w:t>
      </w:r>
      <w:r>
        <w:rPr>
          <w:szCs w:val="22"/>
        </w:rPr>
        <w:t>”</w:t>
      </w:r>
      <w:r w:rsidRPr="00EA1D0E">
        <w:rPr>
          <w:szCs w:val="22"/>
        </w:rPr>
        <w:t xml:space="preserve">, </w:t>
      </w:r>
      <w:proofErr w:type="spellStart"/>
      <w:r w:rsidRPr="00EA1D0E">
        <w:rPr>
          <w:szCs w:val="22"/>
        </w:rPr>
        <w:t>LLGran</w:t>
      </w:r>
      <w:proofErr w:type="spellEnd"/>
      <w:r w:rsidRPr="00EA1D0E">
        <w:rPr>
          <w:szCs w:val="22"/>
        </w:rPr>
        <w:t xml:space="preserve"> Cuyo</w:t>
      </w:r>
      <w:r>
        <w:rPr>
          <w:szCs w:val="22"/>
        </w:rPr>
        <w:t xml:space="preserve"> t.</w:t>
      </w:r>
      <w:r w:rsidRPr="00EA1D0E">
        <w:rPr>
          <w:szCs w:val="22"/>
        </w:rPr>
        <w:t xml:space="preserve"> 2009</w:t>
      </w:r>
      <w:r>
        <w:rPr>
          <w:szCs w:val="22"/>
        </w:rPr>
        <w:t xml:space="preserve"> p. </w:t>
      </w:r>
      <w:r w:rsidRPr="00EA1D0E">
        <w:rPr>
          <w:szCs w:val="22"/>
        </w:rPr>
        <w:t xml:space="preserve">1084, </w:t>
      </w:r>
      <w:r>
        <w:rPr>
          <w:szCs w:val="22"/>
        </w:rPr>
        <w:t xml:space="preserve">y SIL </w:t>
      </w:r>
      <w:r w:rsidRPr="00EA1D0E">
        <w:rPr>
          <w:szCs w:val="22"/>
        </w:rPr>
        <w:t>AR/JUR/27047/2009</w:t>
      </w:r>
    </w:p>
  </w:footnote>
  <w:footnote w:id="16">
    <w:p w14:paraId="1F1A7D27" w14:textId="601F803C" w:rsidR="000B5B61" w:rsidRDefault="000B5B61" w:rsidP="007857DC">
      <w:pPr>
        <w:pStyle w:val="Textonotapie"/>
      </w:pPr>
      <w:r>
        <w:rPr>
          <w:rStyle w:val="Refdenotaalpie"/>
        </w:rPr>
        <w:footnoteRef/>
      </w:r>
      <w:r>
        <w:t xml:space="preserve"> </w:t>
      </w:r>
      <w:bookmarkStart w:id="1" w:name="_Toc348602562"/>
      <w:r w:rsidRPr="00EA1D0E">
        <w:t xml:space="preserve">Bosch Madariaga (h.), Alejandro F. </w:t>
      </w:r>
      <w:r>
        <w:t>“</w:t>
      </w:r>
      <w:r w:rsidRPr="00EA1D0E">
        <w:t>Filiación-daños: falta de reconocimiento</w:t>
      </w:r>
      <w:r>
        <w:t>”</w:t>
      </w:r>
      <w:bookmarkEnd w:id="1"/>
      <w:r>
        <w:t xml:space="preserve"> DJ 19/08/2015 p. 5 y SIL AR/DOC/1334/2015, especialmente III.3.</w:t>
      </w:r>
    </w:p>
  </w:footnote>
  <w:footnote w:id="17">
    <w:p w14:paraId="55D8160A" w14:textId="1523B0F3" w:rsidR="000B5B61" w:rsidRDefault="000B5B61">
      <w:pPr>
        <w:pStyle w:val="Textonotapie"/>
      </w:pPr>
      <w:r>
        <w:rPr>
          <w:rStyle w:val="Refdenotaalpie"/>
        </w:rPr>
        <w:footnoteRef/>
      </w:r>
      <w:r>
        <w:t xml:space="preserve"> </w:t>
      </w:r>
      <w:proofErr w:type="spellStart"/>
      <w:r w:rsidRPr="002F74C7">
        <w:rPr>
          <w:sz w:val="24"/>
          <w:szCs w:val="24"/>
        </w:rPr>
        <w:t>Minyersky</w:t>
      </w:r>
      <w:proofErr w:type="spellEnd"/>
      <w:r w:rsidRPr="002F74C7">
        <w:rPr>
          <w:sz w:val="24"/>
          <w:szCs w:val="24"/>
        </w:rPr>
        <w:t>, Nelly</w:t>
      </w:r>
      <w:r>
        <w:t xml:space="preserve">, “Responsabilidad por el no reconocimiento del hijo extramatrimonial. Factor de atribución”, en Alterini, A.A.-López Cabana, R.M. “La Responsabilidad, homenaje al profesor doctor Isidoro </w:t>
      </w:r>
      <w:proofErr w:type="spellStart"/>
      <w:r>
        <w:t>Goldenberg</w:t>
      </w:r>
      <w:proofErr w:type="spellEnd"/>
      <w:r>
        <w:t xml:space="preserve">” Bs.As, Abeledo Perrot, 1995, p. 556, cap. III; Jalil, Julián E. “Daños y perjuicios </w:t>
      </w:r>
      <w:proofErr w:type="spellStart"/>
      <w:r>
        <w:t>devinientes</w:t>
      </w:r>
      <w:proofErr w:type="spellEnd"/>
      <w:r>
        <w:t xml:space="preserve"> de la omisión del progenitor a reconocer su descendencia tempestivamente” en </w:t>
      </w:r>
      <w:proofErr w:type="spellStart"/>
      <w:r>
        <w:t>Rev.Der</w:t>
      </w:r>
      <w:proofErr w:type="spellEnd"/>
      <w:r>
        <w:t xml:space="preserve">. de Familia y de las Personas octubre 2012 p. 77 y SIL </w:t>
      </w:r>
    </w:p>
  </w:footnote>
  <w:footnote w:id="18">
    <w:p w14:paraId="368601D1" w14:textId="37369CA6" w:rsidR="000B5B61" w:rsidRDefault="000B5B61">
      <w:pPr>
        <w:pStyle w:val="Textonotapie"/>
      </w:pPr>
      <w:r>
        <w:rPr>
          <w:rStyle w:val="Refdenotaalpie"/>
        </w:rPr>
        <w:footnoteRef/>
      </w:r>
      <w:r>
        <w:t xml:space="preserve"> Cabe destacar que el hecho de que el daño surja ‘in re </w:t>
      </w:r>
      <w:proofErr w:type="spellStart"/>
      <w:r>
        <w:t>ipsa</w:t>
      </w:r>
      <w:proofErr w:type="spellEnd"/>
      <w:r>
        <w:t>’ no se vincula con el factor de atribución de la responsabilidad sino con el presupuesto básico de ella: el daño resarcible.</w:t>
      </w:r>
    </w:p>
  </w:footnote>
  <w:footnote w:id="19">
    <w:p w14:paraId="6ED4AFF7" w14:textId="77777777" w:rsidR="000B5B61" w:rsidRDefault="000B5B61" w:rsidP="00981787">
      <w:pPr>
        <w:pStyle w:val="Textonotapie"/>
      </w:pPr>
      <w:r>
        <w:rPr>
          <w:rStyle w:val="Refdenotaalpie"/>
        </w:rPr>
        <w:footnoteRef/>
      </w:r>
      <w:r>
        <w:t xml:space="preserve"> En minoría los Dres. </w:t>
      </w:r>
      <w:proofErr w:type="spellStart"/>
      <w:r>
        <w:t>Vladimirsky</w:t>
      </w:r>
      <w:proofErr w:type="spellEnd"/>
      <w:r>
        <w:t xml:space="preserve"> y </w:t>
      </w:r>
      <w:proofErr w:type="spellStart"/>
      <w:r>
        <w:t>Pitti</w:t>
      </w:r>
      <w:proofErr w:type="spellEnd"/>
      <w:r>
        <w:t xml:space="preserve"> sostuvieron: “la causal es objetiva dado que la culpa surge del hecho mismo de la relación sexual"</w:t>
      </w:r>
    </w:p>
  </w:footnote>
  <w:footnote w:id="20">
    <w:p w14:paraId="7A2D0C29" w14:textId="263E6A6D" w:rsidR="000B5B61" w:rsidRDefault="000B5B61">
      <w:pPr>
        <w:pStyle w:val="Textonotapie"/>
      </w:pPr>
      <w:r>
        <w:rPr>
          <w:rStyle w:val="Refdenotaalpie"/>
        </w:rPr>
        <w:footnoteRef/>
      </w:r>
      <w:r>
        <w:t xml:space="preserve"> Kemelmajer de Carlucci, Aída “Responsabilidad civil por falta de reconocimiento de la paternidad extramatrimonial (su diferencia con la finalidad de subsidio del derecho francés” en Trigo Represas, F.A.-</w:t>
      </w:r>
      <w:proofErr w:type="spellStart"/>
      <w:r>
        <w:t>Stiglitz</w:t>
      </w:r>
      <w:proofErr w:type="spellEnd"/>
      <w:r>
        <w:t xml:space="preserve">, Rubén S. “Derecho de daños. Homenaje al profesor doctor Jorge Mosset Iturraspe”, Bs.As., Ed. La </w:t>
      </w:r>
      <w:proofErr w:type="spellStart"/>
      <w:r>
        <w:t>Rocca</w:t>
      </w:r>
      <w:proofErr w:type="spellEnd"/>
      <w:r>
        <w:t xml:space="preserve">, 1989, p.  </w:t>
      </w:r>
    </w:p>
  </w:footnote>
  <w:footnote w:id="21">
    <w:p w14:paraId="3E128C55" w14:textId="24025CC7" w:rsidR="000B5B61" w:rsidRDefault="000B5B61">
      <w:pPr>
        <w:pStyle w:val="Textonotapie"/>
      </w:pPr>
      <w:r>
        <w:rPr>
          <w:rStyle w:val="Refdenotaalpie"/>
        </w:rPr>
        <w:footnoteRef/>
      </w:r>
      <w:r>
        <w:t xml:space="preserve"> </w:t>
      </w:r>
      <w:proofErr w:type="spellStart"/>
      <w:r>
        <w:t>Trib.cit</w:t>
      </w:r>
      <w:proofErr w:type="spellEnd"/>
      <w:r>
        <w:t>., sala 1, “</w:t>
      </w:r>
      <w:r w:rsidRPr="00B07692">
        <w:t xml:space="preserve">Alguacil Carlos </w:t>
      </w:r>
      <w:r>
        <w:t>e</w:t>
      </w:r>
      <w:r w:rsidRPr="00B07692">
        <w:t xml:space="preserve">n J: 1.792/5/33.469 Alguacil Carlos C/ </w:t>
      </w:r>
      <w:proofErr w:type="spellStart"/>
      <w:r w:rsidRPr="00B07692">
        <w:t>Cesari</w:t>
      </w:r>
      <w:proofErr w:type="spellEnd"/>
      <w:r w:rsidRPr="00B07692">
        <w:t xml:space="preserve"> Marisa N. </w:t>
      </w:r>
      <w:r>
        <w:t>p</w:t>
      </w:r>
      <w:r w:rsidRPr="00B07692">
        <w:t xml:space="preserve">/ Ac. De </w:t>
      </w:r>
      <w:proofErr w:type="spellStart"/>
      <w:r w:rsidRPr="00B07692">
        <w:t>Filiacion</w:t>
      </w:r>
      <w:proofErr w:type="spellEnd"/>
      <w:r w:rsidRPr="00B07692">
        <w:t xml:space="preserve"> </w:t>
      </w:r>
      <w:r>
        <w:t>s</w:t>
      </w:r>
      <w:r w:rsidRPr="00B07692">
        <w:t>/ Inc.</w:t>
      </w:r>
      <w:r>
        <w:t xml:space="preserve">” L.S. 413:118 y </w:t>
      </w:r>
      <w:hyperlink r:id="rId6" w:history="1">
        <w:r w:rsidRPr="00DC3610">
          <w:rPr>
            <w:rStyle w:val="Hipervnculo"/>
          </w:rPr>
          <w:t>http://www2.jus.mendoza.gov.ar/listas/proveidos/vertexto.php?ide=1789034653</w:t>
        </w:r>
      </w:hyperlink>
      <w:r>
        <w:t xml:space="preserve">.  La </w:t>
      </w:r>
      <w:proofErr w:type="spellStart"/>
      <w:r>
        <w:t>discutibilidad</w:t>
      </w:r>
      <w:proofErr w:type="spellEnd"/>
      <w:r>
        <w:t xml:space="preserve"> a la que se alude en el texto surge de la garantía constitucional que resguarda la congruencia: el derecho de defensa del demandado, aunque quepa apelar al principio de .</w:t>
      </w:r>
    </w:p>
  </w:footnote>
  <w:footnote w:id="22">
    <w:p w14:paraId="029B8337" w14:textId="17B7FF26" w:rsidR="000B5B61" w:rsidRDefault="000B5B61" w:rsidP="00723AFE">
      <w:pPr>
        <w:pStyle w:val="Textonotapie"/>
      </w:pPr>
      <w:r>
        <w:rPr>
          <w:rStyle w:val="Refdenotaalpie"/>
        </w:rPr>
        <w:footnoteRef/>
      </w:r>
      <w:r>
        <w:t xml:space="preserve"> </w:t>
      </w:r>
      <w:proofErr w:type="spellStart"/>
      <w:r>
        <w:t>C.Nac.Civil</w:t>
      </w:r>
      <w:proofErr w:type="spellEnd"/>
      <w:r>
        <w:t xml:space="preserve">, sala L, abril 14-1994 “M., C. S. c. E. y L. F., C. M.” L.L. t. 1995-C p. 405 y SIL AR/JUR/1922/1994 (voto minoritario del Dr. </w:t>
      </w:r>
      <w:proofErr w:type="spellStart"/>
      <w:r>
        <w:t>Polak</w:t>
      </w:r>
      <w:proofErr w:type="spellEnd"/>
      <w:r>
        <w:t xml:space="preserve">), que fue valorado positivamente por el anotador Eduardo L. </w:t>
      </w:r>
      <w:proofErr w:type="spellStart"/>
      <w:r>
        <w:t>Gregorini</w:t>
      </w:r>
      <w:proofErr w:type="spellEnd"/>
      <w:r>
        <w:t xml:space="preserve"> </w:t>
      </w:r>
      <w:proofErr w:type="spellStart"/>
      <w:r>
        <w:t>Clusellas</w:t>
      </w:r>
      <w:proofErr w:type="spellEnd"/>
      <w:r>
        <w:t xml:space="preserve">  “El daño moral en la negativa de filiación y la legitimación al resarcimiento” SIL AR/DOC/9388/2001 y Responsabilidad Civil Doctrinas Esenciales, To. III p. 51. En su nota se recuerdan las normas del derecho comparado que no niegan legitimación.</w:t>
      </w:r>
    </w:p>
    <w:p w14:paraId="28A80DEB" w14:textId="49B143EF" w:rsidR="000B5B61" w:rsidRDefault="000B5B61">
      <w:pPr>
        <w:pStyle w:val="Textonotapie"/>
      </w:pPr>
    </w:p>
  </w:footnote>
  <w:footnote w:id="23">
    <w:p w14:paraId="111F2D71" w14:textId="0AED15DF" w:rsidR="000B5B61" w:rsidRDefault="000B5B61" w:rsidP="005D70B2">
      <w:pPr>
        <w:pStyle w:val="Textonotapie"/>
      </w:pPr>
      <w:r>
        <w:rPr>
          <w:rStyle w:val="Refdenotaalpie"/>
        </w:rPr>
        <w:footnoteRef/>
      </w:r>
      <w:r>
        <w:t xml:space="preserve"> </w:t>
      </w:r>
      <w:proofErr w:type="spellStart"/>
      <w:r>
        <w:t>C.Nac.Civ</w:t>
      </w:r>
      <w:proofErr w:type="spellEnd"/>
      <w:r>
        <w:t xml:space="preserve">., sala K junio 14-2013 “O. E., M. y otro c. P., A. O. ” SIL AR/JUR/61522/2013 y J.A. t. 2013-IV p. 4014, con nota aprobatoria de </w:t>
      </w:r>
      <w:proofErr w:type="spellStart"/>
      <w:r>
        <w:t>Famá</w:t>
      </w:r>
      <w:proofErr w:type="spellEnd"/>
      <w:r>
        <w:t>, María Victoria “Daño moral a favor de la madre por la omisión del reconocimiento de su hijo: acertada decisión desde la perspectiva de género” en pág. 415.</w:t>
      </w:r>
    </w:p>
    <w:p w14:paraId="33F69020" w14:textId="5143668D" w:rsidR="000B5B61" w:rsidRDefault="000B5B61">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A463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3379B"/>
    <w:multiLevelType w:val="hybridMultilevel"/>
    <w:tmpl w:val="CC928112"/>
    <w:lvl w:ilvl="0" w:tplc="15247AA8">
      <w:start w:val="1"/>
      <w:numFmt w:val="lowerLetter"/>
      <w:pStyle w:val="Titulo10"/>
      <w:lvlText w:val="%1)"/>
      <w:lvlJc w:val="left"/>
      <w:pPr>
        <w:ind w:left="3195"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nsid w:val="389D1EE0"/>
    <w:multiLevelType w:val="singleLevel"/>
    <w:tmpl w:val="52DC2E66"/>
    <w:lvl w:ilvl="0">
      <w:start w:val="1"/>
      <w:numFmt w:val="upperRoman"/>
      <w:lvlText w:val="%1."/>
      <w:lvlJc w:val="left"/>
      <w:pPr>
        <w:tabs>
          <w:tab w:val="num" w:pos="720"/>
        </w:tabs>
        <w:ind w:left="720" w:hanging="720"/>
      </w:pPr>
    </w:lvl>
  </w:abstractNum>
  <w:abstractNum w:abstractNumId="3">
    <w:nsid w:val="4036111E"/>
    <w:multiLevelType w:val="hybridMultilevel"/>
    <w:tmpl w:val="D0503EB2"/>
    <w:lvl w:ilvl="0" w:tplc="F2240950">
      <w:start w:val="1"/>
      <w:numFmt w:val="lowerLetter"/>
      <w:pStyle w:val="Prrafodelista"/>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4">
    <w:nsid w:val="55E45878"/>
    <w:multiLevelType w:val="hybridMultilevel"/>
    <w:tmpl w:val="E90289EC"/>
    <w:lvl w:ilvl="0" w:tplc="8A9CFD86">
      <w:start w:val="1"/>
      <w:numFmt w:val="upperLetter"/>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abstractNum w:abstractNumId="5">
    <w:nsid w:val="5B0C2032"/>
    <w:multiLevelType w:val="hybridMultilevel"/>
    <w:tmpl w:val="B3B256E8"/>
    <w:lvl w:ilvl="0" w:tplc="0DD02C38">
      <w:start w:val="1"/>
      <w:numFmt w:val="upperLetter"/>
      <w:pStyle w:val="Subttulo1"/>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6">
    <w:nsid w:val="5EBD5475"/>
    <w:multiLevelType w:val="hybridMultilevel"/>
    <w:tmpl w:val="C67633CC"/>
    <w:lvl w:ilvl="0" w:tplc="3008F6CC">
      <w:start w:val="1"/>
      <w:numFmt w:val="lowerLetter"/>
      <w:lvlText w:val="%1)"/>
      <w:lvlJc w:val="left"/>
      <w:pPr>
        <w:ind w:left="5995" w:hanging="316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7">
    <w:nsid w:val="66C61834"/>
    <w:multiLevelType w:val="hybridMultilevel"/>
    <w:tmpl w:val="C1F0A3C4"/>
    <w:lvl w:ilvl="0" w:tplc="474C8A80">
      <w:start w:val="1"/>
      <w:numFmt w:val="lowerLetter"/>
      <w:pStyle w:val="Pffafoenlistaconletras"/>
      <w:lvlText w:val="%1)"/>
      <w:lvlJc w:val="left"/>
      <w:pPr>
        <w:ind w:left="3762"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2"/>
  </w:num>
  <w:num w:numId="2">
    <w:abstractNumId w:val="4"/>
  </w:num>
  <w:num w:numId="3">
    <w:abstractNumId w:val="5"/>
  </w:num>
  <w:num w:numId="4">
    <w:abstractNumId w:val="7"/>
  </w:num>
  <w:num w:numId="5">
    <w:abstractNumId w:val="2"/>
  </w:num>
  <w:num w:numId="6">
    <w:abstractNumId w:val="7"/>
  </w:num>
  <w:num w:numId="7">
    <w:abstractNumId w:val="6"/>
  </w:num>
  <w:num w:numId="8">
    <w:abstractNumId w:val="6"/>
  </w:num>
  <w:num w:numId="9">
    <w:abstractNumId w:val="6"/>
  </w:num>
  <w:num w:numId="10">
    <w:abstractNumId w:val="6"/>
  </w:num>
  <w:num w:numId="11">
    <w:abstractNumId w:val="3"/>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4E"/>
    <w:rsid w:val="00007B33"/>
    <w:rsid w:val="0002199E"/>
    <w:rsid w:val="00031E1D"/>
    <w:rsid w:val="00044D23"/>
    <w:rsid w:val="00045B3D"/>
    <w:rsid w:val="00045F31"/>
    <w:rsid w:val="00086394"/>
    <w:rsid w:val="000867A5"/>
    <w:rsid w:val="00093AC4"/>
    <w:rsid w:val="000A3051"/>
    <w:rsid w:val="000B5B61"/>
    <w:rsid w:val="000E4997"/>
    <w:rsid w:val="000E77A2"/>
    <w:rsid w:val="0012357D"/>
    <w:rsid w:val="00143969"/>
    <w:rsid w:val="001773C6"/>
    <w:rsid w:val="00183043"/>
    <w:rsid w:val="001861EE"/>
    <w:rsid w:val="001A21F5"/>
    <w:rsid w:val="001C46B6"/>
    <w:rsid w:val="001F37DE"/>
    <w:rsid w:val="00200DB1"/>
    <w:rsid w:val="002256F6"/>
    <w:rsid w:val="00231D4A"/>
    <w:rsid w:val="002522C7"/>
    <w:rsid w:val="00263483"/>
    <w:rsid w:val="00267577"/>
    <w:rsid w:val="00276E49"/>
    <w:rsid w:val="002A520E"/>
    <w:rsid w:val="002B1DF1"/>
    <w:rsid w:val="002D3D2A"/>
    <w:rsid w:val="002F74C7"/>
    <w:rsid w:val="00304592"/>
    <w:rsid w:val="00311F98"/>
    <w:rsid w:val="00325F48"/>
    <w:rsid w:val="003273DD"/>
    <w:rsid w:val="003315A4"/>
    <w:rsid w:val="003451C0"/>
    <w:rsid w:val="00383F5D"/>
    <w:rsid w:val="003D2DAA"/>
    <w:rsid w:val="003D3D48"/>
    <w:rsid w:val="00404B67"/>
    <w:rsid w:val="00414D00"/>
    <w:rsid w:val="00414E4B"/>
    <w:rsid w:val="00435922"/>
    <w:rsid w:val="0046719E"/>
    <w:rsid w:val="00470963"/>
    <w:rsid w:val="00471A33"/>
    <w:rsid w:val="0049698B"/>
    <w:rsid w:val="00497C53"/>
    <w:rsid w:val="004B73B8"/>
    <w:rsid w:val="004C7281"/>
    <w:rsid w:val="004E10D5"/>
    <w:rsid w:val="004F13DE"/>
    <w:rsid w:val="005119C5"/>
    <w:rsid w:val="00517427"/>
    <w:rsid w:val="00534A43"/>
    <w:rsid w:val="00557C4D"/>
    <w:rsid w:val="00560617"/>
    <w:rsid w:val="00595CAC"/>
    <w:rsid w:val="005C0A28"/>
    <w:rsid w:val="005D70B2"/>
    <w:rsid w:val="00632FA2"/>
    <w:rsid w:val="006466F7"/>
    <w:rsid w:val="00650831"/>
    <w:rsid w:val="00681B1A"/>
    <w:rsid w:val="00686030"/>
    <w:rsid w:val="006A6056"/>
    <w:rsid w:val="006B674E"/>
    <w:rsid w:val="00723AFE"/>
    <w:rsid w:val="00733F94"/>
    <w:rsid w:val="00737C94"/>
    <w:rsid w:val="007433DF"/>
    <w:rsid w:val="0075400E"/>
    <w:rsid w:val="00760D4E"/>
    <w:rsid w:val="00763407"/>
    <w:rsid w:val="007857DC"/>
    <w:rsid w:val="0079261E"/>
    <w:rsid w:val="007A0C88"/>
    <w:rsid w:val="007A2B5E"/>
    <w:rsid w:val="007B52D3"/>
    <w:rsid w:val="007C0F44"/>
    <w:rsid w:val="007E7CFA"/>
    <w:rsid w:val="007F508D"/>
    <w:rsid w:val="007F6E0B"/>
    <w:rsid w:val="00800266"/>
    <w:rsid w:val="0084582B"/>
    <w:rsid w:val="00845D04"/>
    <w:rsid w:val="008514DD"/>
    <w:rsid w:val="00866B46"/>
    <w:rsid w:val="008A6FD6"/>
    <w:rsid w:val="008B00BF"/>
    <w:rsid w:val="008B05E6"/>
    <w:rsid w:val="008B4405"/>
    <w:rsid w:val="008E34A4"/>
    <w:rsid w:val="008E3ABB"/>
    <w:rsid w:val="008F617E"/>
    <w:rsid w:val="00903063"/>
    <w:rsid w:val="00912B05"/>
    <w:rsid w:val="00934E9A"/>
    <w:rsid w:val="0094651F"/>
    <w:rsid w:val="0095015B"/>
    <w:rsid w:val="00952B9A"/>
    <w:rsid w:val="00954157"/>
    <w:rsid w:val="00973BE3"/>
    <w:rsid w:val="00981787"/>
    <w:rsid w:val="00990352"/>
    <w:rsid w:val="009C0E60"/>
    <w:rsid w:val="009D403E"/>
    <w:rsid w:val="009F10E1"/>
    <w:rsid w:val="00A42E64"/>
    <w:rsid w:val="00A76850"/>
    <w:rsid w:val="00A80CE8"/>
    <w:rsid w:val="00A816D6"/>
    <w:rsid w:val="00A962FA"/>
    <w:rsid w:val="00AA42DD"/>
    <w:rsid w:val="00AB3A8B"/>
    <w:rsid w:val="00AD73A9"/>
    <w:rsid w:val="00B04382"/>
    <w:rsid w:val="00B07692"/>
    <w:rsid w:val="00B33121"/>
    <w:rsid w:val="00B36B5D"/>
    <w:rsid w:val="00B81DE7"/>
    <w:rsid w:val="00BC7D96"/>
    <w:rsid w:val="00BF031F"/>
    <w:rsid w:val="00C013DB"/>
    <w:rsid w:val="00C22E21"/>
    <w:rsid w:val="00C4591B"/>
    <w:rsid w:val="00C552E7"/>
    <w:rsid w:val="00C77D2F"/>
    <w:rsid w:val="00CC2331"/>
    <w:rsid w:val="00CC3C83"/>
    <w:rsid w:val="00CD5FC2"/>
    <w:rsid w:val="00CF1699"/>
    <w:rsid w:val="00D17B31"/>
    <w:rsid w:val="00D31A1A"/>
    <w:rsid w:val="00D45E07"/>
    <w:rsid w:val="00D869B8"/>
    <w:rsid w:val="00DA28B7"/>
    <w:rsid w:val="00DB4D0D"/>
    <w:rsid w:val="00DB70BC"/>
    <w:rsid w:val="00DC0605"/>
    <w:rsid w:val="00DC13E7"/>
    <w:rsid w:val="00DF027E"/>
    <w:rsid w:val="00DF4680"/>
    <w:rsid w:val="00E23DCE"/>
    <w:rsid w:val="00E3125D"/>
    <w:rsid w:val="00E669D0"/>
    <w:rsid w:val="00E71AD9"/>
    <w:rsid w:val="00EE3460"/>
    <w:rsid w:val="00EF641E"/>
    <w:rsid w:val="00F06713"/>
    <w:rsid w:val="00F20A4C"/>
    <w:rsid w:val="00F232BC"/>
    <w:rsid w:val="00F27895"/>
    <w:rsid w:val="00F368D4"/>
    <w:rsid w:val="00F52A35"/>
    <w:rsid w:val="00F55DCA"/>
    <w:rsid w:val="00F56391"/>
    <w:rsid w:val="00F738B6"/>
    <w:rsid w:val="00F74C99"/>
    <w:rsid w:val="00F95C81"/>
    <w:rsid w:val="00FD588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62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48"/>
    <w:pPr>
      <w:spacing w:after="200" w:line="360" w:lineRule="auto"/>
      <w:jc w:val="both"/>
    </w:pPr>
    <w:rPr>
      <w:rFonts w:ascii="Calibri" w:eastAsia="Calibri" w:hAnsi="Calibri"/>
      <w:sz w:val="24"/>
      <w:szCs w:val="22"/>
      <w:lang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eastAsia="Times New Roman" w:hAnsi="Cambria"/>
      <w:b/>
      <w:bCs/>
      <w:szCs w:val="26"/>
    </w:rPr>
  </w:style>
  <w:style w:type="paragraph" w:styleId="Ttulo9">
    <w:name w:val="heading 9"/>
    <w:next w:val="Normal"/>
    <w:autoRedefine/>
    <w:qFormat/>
    <w:rsid w:val="00276E49"/>
    <w:pPr>
      <w:spacing w:before="120" w:after="60"/>
      <w:ind w:right="615"/>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9"/>
    <w:next w:val="Normal"/>
    <w:link w:val="Titulo10Car"/>
    <w:autoRedefine/>
    <w:qFormat/>
    <w:rsid w:val="00276E49"/>
    <w:pPr>
      <w:numPr>
        <w:numId w:val="13"/>
      </w:numPr>
      <w:spacing w:after="120"/>
      <w:ind w:left="0" w:right="0" w:firstLine="0"/>
    </w:pPr>
    <w:rPr>
      <w:sz w:val="20"/>
      <w:lang w:val="es-AR"/>
    </w:rPr>
  </w:style>
  <w:style w:type="character" w:customStyle="1" w:styleId="Titulo10Car">
    <w:name w:val="Titulo 10 Car"/>
    <w:link w:val="Titulo10"/>
    <w:rsid w:val="00276E49"/>
    <w:rPr>
      <w:b/>
      <w:noProof/>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BF031F"/>
    <w:pPr>
      <w:numPr>
        <w:numId w:val="12"/>
      </w:numPr>
    </w:pPr>
    <w:rPr>
      <w:sz w:val="26"/>
      <w:szCs w:val="24"/>
    </w:r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F06713"/>
    <w:pPr>
      <w:numPr>
        <w:numId w:val="6"/>
      </w:numPr>
    </w:pPr>
  </w:style>
  <w:style w:type="character" w:customStyle="1" w:styleId="headtext">
    <w:name w:val="headtext"/>
    <w:basedOn w:val="Fuentedeprrafopredeter"/>
    <w:rsid w:val="00CC3C83"/>
  </w:style>
  <w:style w:type="character" w:styleId="Hipervnculo">
    <w:name w:val="Hyperlink"/>
    <w:basedOn w:val="Fuentedeprrafopredeter"/>
    <w:uiPriority w:val="99"/>
    <w:unhideWhenUsed/>
    <w:rsid w:val="0026348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F48"/>
    <w:pPr>
      <w:spacing w:after="200" w:line="360" w:lineRule="auto"/>
      <w:jc w:val="both"/>
    </w:pPr>
    <w:rPr>
      <w:rFonts w:ascii="Calibri" w:eastAsia="Calibri" w:hAnsi="Calibri"/>
      <w:sz w:val="24"/>
      <w:szCs w:val="22"/>
      <w:lang w:eastAsia="en-US"/>
    </w:rPr>
  </w:style>
  <w:style w:type="paragraph" w:styleId="Ttulo1">
    <w:name w:val="heading 1"/>
    <w:basedOn w:val="Normal"/>
    <w:next w:val="Normal"/>
    <w:qFormat/>
    <w:pPr>
      <w:keepNext/>
      <w:spacing w:before="240" w:after="60"/>
      <w:outlineLvl w:val="0"/>
    </w:pPr>
    <w:rPr>
      <w:rFonts w:ascii="Arial" w:hAnsi="Arial"/>
      <w:b/>
      <w:kern w:val="28"/>
      <w:sz w:val="28"/>
    </w:rPr>
  </w:style>
  <w:style w:type="paragraph" w:styleId="Ttulo3">
    <w:name w:val="heading 3"/>
    <w:basedOn w:val="Normal"/>
    <w:next w:val="Normal"/>
    <w:link w:val="Ttulo3Car"/>
    <w:uiPriority w:val="9"/>
    <w:semiHidden/>
    <w:unhideWhenUsed/>
    <w:qFormat/>
    <w:rsid w:val="00DB4D0D"/>
    <w:pPr>
      <w:keepNext/>
      <w:spacing w:before="240" w:after="60"/>
      <w:outlineLvl w:val="2"/>
    </w:pPr>
    <w:rPr>
      <w:rFonts w:ascii="Cambria" w:eastAsia="Times New Roman" w:hAnsi="Cambria"/>
      <w:b/>
      <w:bCs/>
      <w:szCs w:val="26"/>
    </w:rPr>
  </w:style>
  <w:style w:type="paragraph" w:styleId="Ttulo9">
    <w:name w:val="heading 9"/>
    <w:next w:val="Normal"/>
    <w:autoRedefine/>
    <w:qFormat/>
    <w:rsid w:val="00276E49"/>
    <w:pPr>
      <w:spacing w:before="120" w:after="60"/>
      <w:ind w:right="615"/>
      <w:outlineLvl w:val="8"/>
    </w:pPr>
    <w:rPr>
      <w:b/>
      <w:noProof/>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419"/>
        <w:tab w:val="right" w:pos="8838"/>
      </w:tabs>
    </w:pPr>
  </w:style>
  <w:style w:type="paragraph" w:styleId="Ttulo">
    <w:name w:val="Title"/>
    <w:qFormat/>
    <w:rsid w:val="004E10D5"/>
    <w:pPr>
      <w:spacing w:before="240" w:after="60"/>
      <w:jc w:val="center"/>
      <w:outlineLvl w:val="0"/>
    </w:pPr>
    <w:rPr>
      <w:rFonts w:ascii="Arial" w:hAnsi="Arial"/>
      <w:b/>
      <w:kern w:val="28"/>
      <w:sz w:val="32"/>
      <w:lang w:val="es-ES_tradnl"/>
    </w:rPr>
  </w:style>
  <w:style w:type="paragraph" w:customStyle="1" w:styleId="Autor">
    <w:name w:val="Autor"/>
    <w:next w:val="Ttulo9"/>
    <w:pPr>
      <w:spacing w:before="120"/>
      <w:jc w:val="right"/>
    </w:pPr>
    <w:rPr>
      <w:b/>
      <w:noProof/>
      <w:sz w:val="24"/>
      <w:lang w:val="es-ES"/>
    </w:rPr>
  </w:style>
  <w:style w:type="paragraph" w:customStyle="1" w:styleId="Resumen">
    <w:name w:val="Resumen"/>
    <w:next w:val="Ttulo9"/>
    <w:pPr>
      <w:keepLines/>
      <w:widowControl w:val="0"/>
      <w:spacing w:before="240" w:after="120"/>
      <w:ind w:left="567" w:right="567"/>
      <w:jc w:val="both"/>
    </w:pPr>
    <w:rPr>
      <w:noProof/>
      <w:sz w:val="22"/>
      <w:lang w:val="es-ES"/>
    </w:rPr>
  </w:style>
  <w:style w:type="paragraph" w:styleId="Textonotapie">
    <w:name w:val="footnote text"/>
    <w:semiHidden/>
    <w:qFormat/>
    <w:rsid w:val="00934E9A"/>
    <w:pPr>
      <w:spacing w:before="120"/>
      <w:ind w:left="709" w:hanging="709"/>
      <w:jc w:val="both"/>
    </w:pPr>
    <w:rPr>
      <w:sz w:val="22"/>
      <w:lang w:val="es-ES_tradnl"/>
    </w:rPr>
  </w:style>
  <w:style w:type="character" w:styleId="Refdenotaalpie">
    <w:name w:val="footnote reference"/>
    <w:semiHidden/>
    <w:rPr>
      <w:dstrike w:val="0"/>
      <w:sz w:val="22"/>
      <w:effect w:val="none"/>
      <w:vertAlign w:val="superscript"/>
    </w:rPr>
  </w:style>
  <w:style w:type="character" w:styleId="Nmerodepgina">
    <w:name w:val="page number"/>
    <w:basedOn w:val="Fuentedeprrafopredeter"/>
    <w:semiHidden/>
  </w:style>
  <w:style w:type="paragraph" w:customStyle="1" w:styleId="Titulo10">
    <w:name w:val="Titulo 10"/>
    <w:basedOn w:val="Ttulo9"/>
    <w:next w:val="Normal"/>
    <w:link w:val="Titulo10Car"/>
    <w:autoRedefine/>
    <w:qFormat/>
    <w:rsid w:val="00276E49"/>
    <w:pPr>
      <w:numPr>
        <w:numId w:val="13"/>
      </w:numPr>
      <w:spacing w:after="120"/>
      <w:ind w:left="0" w:right="0" w:firstLine="0"/>
    </w:pPr>
    <w:rPr>
      <w:sz w:val="20"/>
      <w:lang w:val="es-AR"/>
    </w:rPr>
  </w:style>
  <w:style w:type="character" w:customStyle="1" w:styleId="Titulo10Car">
    <w:name w:val="Titulo 10 Car"/>
    <w:link w:val="Titulo10"/>
    <w:rsid w:val="00276E49"/>
    <w:rPr>
      <w:b/>
      <w:noProof/>
    </w:rPr>
  </w:style>
  <w:style w:type="character" w:customStyle="1" w:styleId="Ttulo3Car">
    <w:name w:val="Título 3 Car"/>
    <w:link w:val="Ttulo3"/>
    <w:uiPriority w:val="9"/>
    <w:semiHidden/>
    <w:rsid w:val="00DB4D0D"/>
    <w:rPr>
      <w:rFonts w:ascii="Cambria" w:eastAsia="Times New Roman" w:hAnsi="Cambria" w:cs="Times New Roman"/>
      <w:b/>
      <w:bCs/>
      <w:sz w:val="26"/>
      <w:szCs w:val="26"/>
      <w:lang w:eastAsia="es-ES"/>
    </w:rPr>
  </w:style>
  <w:style w:type="paragraph" w:customStyle="1" w:styleId="Subttulo1">
    <w:name w:val="Subtítulo1"/>
    <w:basedOn w:val="Normal"/>
    <w:next w:val="Normal"/>
    <w:qFormat/>
    <w:rsid w:val="00267577"/>
    <w:pPr>
      <w:numPr>
        <w:numId w:val="3"/>
      </w:numPr>
    </w:pPr>
    <w:rPr>
      <w:b/>
    </w:rPr>
  </w:style>
  <w:style w:type="paragraph" w:styleId="Prrafodelista">
    <w:name w:val="List Paragraph"/>
    <w:basedOn w:val="Normal"/>
    <w:autoRedefine/>
    <w:uiPriority w:val="34"/>
    <w:qFormat/>
    <w:rsid w:val="00BF031F"/>
    <w:pPr>
      <w:numPr>
        <w:numId w:val="12"/>
      </w:numPr>
    </w:pPr>
    <w:rPr>
      <w:sz w:val="26"/>
      <w:szCs w:val="24"/>
    </w:rPr>
  </w:style>
  <w:style w:type="paragraph" w:customStyle="1" w:styleId="Estilo1">
    <w:name w:val="Estilo1"/>
    <w:basedOn w:val="Textonotapie"/>
    <w:qFormat/>
    <w:rsid w:val="00414E4B"/>
  </w:style>
  <w:style w:type="paragraph" w:customStyle="1" w:styleId="Textodenotaalpiedepgina">
    <w:name w:val="Texto de nota al pie de página"/>
    <w:basedOn w:val="Textonotapie"/>
    <w:next w:val="Textonotapie"/>
    <w:qFormat/>
    <w:rsid w:val="008E34A4"/>
    <w:rPr>
      <w:szCs w:val="22"/>
    </w:rPr>
  </w:style>
  <w:style w:type="paragraph" w:customStyle="1" w:styleId="Pffafoenlistaconletras">
    <w:name w:val="Páffafo en lista con letras"/>
    <w:basedOn w:val="Prrafodelista"/>
    <w:qFormat/>
    <w:rsid w:val="00F06713"/>
    <w:pPr>
      <w:numPr>
        <w:numId w:val="6"/>
      </w:numPr>
    </w:pPr>
  </w:style>
  <w:style w:type="character" w:customStyle="1" w:styleId="headtext">
    <w:name w:val="headtext"/>
    <w:basedOn w:val="Fuentedeprrafopredeter"/>
    <w:rsid w:val="00CC3C83"/>
  </w:style>
  <w:style w:type="character" w:styleId="Hipervnculo">
    <w:name w:val="Hyperlink"/>
    <w:basedOn w:val="Fuentedeprrafopredeter"/>
    <w:uiPriority w:val="99"/>
    <w:unhideWhenUsed/>
    <w:rsid w:val="00263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52050">
      <w:bodyDiv w:val="1"/>
      <w:marLeft w:val="0"/>
      <w:marRight w:val="0"/>
      <w:marTop w:val="0"/>
      <w:marBottom w:val="0"/>
      <w:divBdr>
        <w:top w:val="none" w:sz="0" w:space="0" w:color="auto"/>
        <w:left w:val="none" w:sz="0" w:space="0" w:color="auto"/>
        <w:bottom w:val="none" w:sz="0" w:space="0" w:color="auto"/>
        <w:right w:val="none" w:sz="0" w:space="0" w:color="auto"/>
      </w:divBdr>
      <w:divsChild>
        <w:div w:id="590771932">
          <w:marLeft w:val="0"/>
          <w:marRight w:val="0"/>
          <w:marTop w:val="0"/>
          <w:marBottom w:val="0"/>
          <w:divBdr>
            <w:top w:val="none" w:sz="0" w:space="0" w:color="auto"/>
            <w:left w:val="none" w:sz="0" w:space="0" w:color="auto"/>
            <w:bottom w:val="none" w:sz="0" w:space="0" w:color="auto"/>
            <w:right w:val="none" w:sz="0" w:space="0" w:color="auto"/>
          </w:divBdr>
        </w:div>
      </w:divsChild>
    </w:div>
    <w:div w:id="733351805">
      <w:bodyDiv w:val="1"/>
      <w:marLeft w:val="0"/>
      <w:marRight w:val="0"/>
      <w:marTop w:val="0"/>
      <w:marBottom w:val="0"/>
      <w:divBdr>
        <w:top w:val="none" w:sz="0" w:space="0" w:color="auto"/>
        <w:left w:val="none" w:sz="0" w:space="0" w:color="auto"/>
        <w:bottom w:val="none" w:sz="0" w:space="0" w:color="auto"/>
        <w:right w:val="none" w:sz="0" w:space="0" w:color="auto"/>
      </w:divBdr>
    </w:div>
    <w:div w:id="855653813">
      <w:bodyDiv w:val="1"/>
      <w:marLeft w:val="0"/>
      <w:marRight w:val="0"/>
      <w:marTop w:val="0"/>
      <w:marBottom w:val="0"/>
      <w:divBdr>
        <w:top w:val="none" w:sz="0" w:space="0" w:color="auto"/>
        <w:left w:val="none" w:sz="0" w:space="0" w:color="auto"/>
        <w:bottom w:val="none" w:sz="0" w:space="0" w:color="auto"/>
        <w:right w:val="none" w:sz="0" w:space="0" w:color="auto"/>
      </w:divBdr>
    </w:div>
    <w:div w:id="989870581">
      <w:bodyDiv w:val="1"/>
      <w:marLeft w:val="0"/>
      <w:marRight w:val="0"/>
      <w:marTop w:val="0"/>
      <w:marBottom w:val="0"/>
      <w:divBdr>
        <w:top w:val="none" w:sz="0" w:space="0" w:color="auto"/>
        <w:left w:val="none" w:sz="0" w:space="0" w:color="auto"/>
        <w:bottom w:val="none" w:sz="0" w:space="0" w:color="auto"/>
        <w:right w:val="none" w:sz="0" w:space="0" w:color="auto"/>
      </w:divBdr>
    </w:div>
    <w:div w:id="1169061371">
      <w:bodyDiv w:val="1"/>
      <w:marLeft w:val="0"/>
      <w:marRight w:val="0"/>
      <w:marTop w:val="0"/>
      <w:marBottom w:val="0"/>
      <w:divBdr>
        <w:top w:val="none" w:sz="0" w:space="0" w:color="auto"/>
        <w:left w:val="none" w:sz="0" w:space="0" w:color="auto"/>
        <w:bottom w:val="none" w:sz="0" w:space="0" w:color="auto"/>
        <w:right w:val="none" w:sz="0" w:space="0" w:color="auto"/>
      </w:divBdr>
      <w:divsChild>
        <w:div w:id="1118110759">
          <w:marLeft w:val="0"/>
          <w:marRight w:val="0"/>
          <w:marTop w:val="0"/>
          <w:marBottom w:val="0"/>
          <w:divBdr>
            <w:top w:val="none" w:sz="0" w:space="0" w:color="auto"/>
            <w:left w:val="none" w:sz="0" w:space="0" w:color="auto"/>
            <w:bottom w:val="none" w:sz="0" w:space="0" w:color="auto"/>
            <w:right w:val="none" w:sz="0" w:space="0" w:color="auto"/>
          </w:divBdr>
        </w:div>
      </w:divsChild>
    </w:div>
    <w:div w:id="1171868294">
      <w:bodyDiv w:val="1"/>
      <w:marLeft w:val="0"/>
      <w:marRight w:val="0"/>
      <w:marTop w:val="0"/>
      <w:marBottom w:val="0"/>
      <w:divBdr>
        <w:top w:val="none" w:sz="0" w:space="0" w:color="auto"/>
        <w:left w:val="none" w:sz="0" w:space="0" w:color="auto"/>
        <w:bottom w:val="none" w:sz="0" w:space="0" w:color="auto"/>
        <w:right w:val="none" w:sz="0" w:space="0" w:color="auto"/>
      </w:divBdr>
    </w:div>
    <w:div w:id="1211302306">
      <w:bodyDiv w:val="1"/>
      <w:marLeft w:val="0"/>
      <w:marRight w:val="0"/>
      <w:marTop w:val="0"/>
      <w:marBottom w:val="0"/>
      <w:divBdr>
        <w:top w:val="none" w:sz="0" w:space="0" w:color="auto"/>
        <w:left w:val="none" w:sz="0" w:space="0" w:color="auto"/>
        <w:bottom w:val="none" w:sz="0" w:space="0" w:color="auto"/>
        <w:right w:val="none" w:sz="0" w:space="0" w:color="auto"/>
      </w:divBdr>
    </w:div>
    <w:div w:id="1307976404">
      <w:bodyDiv w:val="1"/>
      <w:marLeft w:val="0"/>
      <w:marRight w:val="0"/>
      <w:marTop w:val="0"/>
      <w:marBottom w:val="0"/>
      <w:divBdr>
        <w:top w:val="none" w:sz="0" w:space="0" w:color="auto"/>
        <w:left w:val="none" w:sz="0" w:space="0" w:color="auto"/>
        <w:bottom w:val="none" w:sz="0" w:space="0" w:color="auto"/>
        <w:right w:val="none" w:sz="0" w:space="0" w:color="auto"/>
      </w:divBdr>
    </w:div>
    <w:div w:id="1497569536">
      <w:bodyDiv w:val="1"/>
      <w:marLeft w:val="0"/>
      <w:marRight w:val="0"/>
      <w:marTop w:val="0"/>
      <w:marBottom w:val="0"/>
      <w:divBdr>
        <w:top w:val="none" w:sz="0" w:space="0" w:color="auto"/>
        <w:left w:val="none" w:sz="0" w:space="0" w:color="auto"/>
        <w:bottom w:val="none" w:sz="0" w:space="0" w:color="auto"/>
        <w:right w:val="none" w:sz="0" w:space="0" w:color="auto"/>
      </w:divBdr>
      <w:divsChild>
        <w:div w:id="1338655104">
          <w:marLeft w:val="0"/>
          <w:marRight w:val="0"/>
          <w:marTop w:val="0"/>
          <w:marBottom w:val="0"/>
          <w:divBdr>
            <w:top w:val="none" w:sz="0" w:space="0" w:color="auto"/>
            <w:left w:val="none" w:sz="0" w:space="0" w:color="auto"/>
            <w:bottom w:val="none" w:sz="0" w:space="0" w:color="auto"/>
            <w:right w:val="none" w:sz="0" w:space="0" w:color="auto"/>
          </w:divBdr>
        </w:div>
      </w:divsChild>
    </w:div>
    <w:div w:id="1772772757">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764293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juba.scba.gov.ar/VerTextoCompleto.aspx?idFallo=82102" TargetMode="External"/><Relationship Id="rId4" Type="http://schemas.openxmlformats.org/officeDocument/2006/relationships/hyperlink" Target="http://www2.jus.mendoza.gov.ar/jurisprudencia/consultar/index.php" TargetMode="External"/><Relationship Id="rId5" Type="http://schemas.openxmlformats.org/officeDocument/2006/relationships/hyperlink" Target="http://www2.jus.mendoza.gov.ar/jurisprudencia/consultar/fallo.php?fallo=05199241&amp;ta=sc" TargetMode="External"/><Relationship Id="rId6" Type="http://schemas.openxmlformats.org/officeDocument/2006/relationships/hyperlink" Target="http://www2.jus.mendoza.gov.ar/listas/proveidos/vertexto.php?ide=1789034653" TargetMode="External"/><Relationship Id="rId1" Type="http://schemas.openxmlformats.org/officeDocument/2006/relationships/hyperlink" Target="http://www2.jus.mendoza.gov.ar/jurisprudencia/consultar/index.php" TargetMode="External"/><Relationship Id="rId2" Type="http://schemas.openxmlformats.org/officeDocument/2006/relationships/hyperlink" Target="http://www2.jus.mendoza.gov.ar/siccom/expedientes/resultados/vertextos.php?fojas=4330&amp;expediente=0103040034628&amp;origen=0103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los:Dropbox:Plantillas:Acade&#769;micas:Articulo%20doctrin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Articulo doctrinal.dot</Template>
  <TotalTime>901</TotalTime>
  <Pages>13</Pages>
  <Words>3012</Words>
  <Characters>16571</Characters>
  <Application>Microsoft Macintosh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Por Carlos A</vt:lpstr>
    </vt:vector>
  </TitlesOfParts>
  <Manager/>
  <Company>PARELLADA EDICIONES</Company>
  <LinksUpToDate>false</LinksUpToDate>
  <CharactersWithSpaces>19544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Daños sufridospor la madre por falta de reconocimiento del hijo</dc:title>
  <dc:subject/>
  <dc:creator>Carlos Alberto PARELLADA</dc:creator>
  <cp:keywords/>
  <dc:description/>
  <cp:lastModifiedBy>Carlos Alberto PARELLADA</cp:lastModifiedBy>
  <cp:revision>19</cp:revision>
  <dcterms:created xsi:type="dcterms:W3CDTF">2017-02-13T15:01:00Z</dcterms:created>
  <dcterms:modified xsi:type="dcterms:W3CDTF">2018-02-17T13:45:00Z</dcterms:modified>
  <cp:category/>
</cp:coreProperties>
</file>