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687" w:rsidRPr="00104F35" w:rsidRDefault="005D4FA7" w:rsidP="00104F35">
      <w:pPr>
        <w:spacing w:line="276" w:lineRule="auto"/>
        <w:jc w:val="both"/>
        <w:rPr>
          <w:b/>
          <w:sz w:val="24"/>
          <w:szCs w:val="24"/>
        </w:rPr>
      </w:pPr>
      <w:bookmarkStart w:id="0" w:name="_GoBack"/>
      <w:bookmarkEnd w:id="0"/>
      <w:r w:rsidRPr="00104F35">
        <w:rPr>
          <w:b/>
          <w:sz w:val="24"/>
          <w:szCs w:val="24"/>
        </w:rPr>
        <w:t>GUÍA DE CLASES DERECHO DE LAS OBLIGACIONES (PRIVADO II)</w:t>
      </w:r>
    </w:p>
    <w:p w:rsidR="005D4FA7" w:rsidRPr="00104F35" w:rsidRDefault="005D4FA7" w:rsidP="00104F35">
      <w:pPr>
        <w:spacing w:line="276" w:lineRule="auto"/>
        <w:jc w:val="both"/>
        <w:rPr>
          <w:b/>
          <w:sz w:val="24"/>
          <w:szCs w:val="24"/>
        </w:rPr>
      </w:pPr>
      <w:r w:rsidRPr="00104F35">
        <w:rPr>
          <w:b/>
          <w:sz w:val="24"/>
          <w:szCs w:val="24"/>
        </w:rPr>
        <w:t>TEMA: “CLASIFICACIÓN DE LAS OBLIGACIONES. OBLIGACIONES DE DAR”</w:t>
      </w:r>
    </w:p>
    <w:p w:rsidR="00104F35" w:rsidRDefault="00104F35" w:rsidP="00104F35">
      <w:pPr>
        <w:spacing w:line="276" w:lineRule="auto"/>
        <w:jc w:val="both"/>
        <w:rPr>
          <w:sz w:val="24"/>
          <w:szCs w:val="24"/>
        </w:rPr>
      </w:pPr>
      <w:r>
        <w:rPr>
          <w:sz w:val="24"/>
          <w:szCs w:val="24"/>
        </w:rPr>
        <w:t>Fecha</w:t>
      </w:r>
      <w:proofErr w:type="gramStart"/>
      <w:r>
        <w:rPr>
          <w:sz w:val="24"/>
          <w:szCs w:val="24"/>
        </w:rPr>
        <w:t>:  4</w:t>
      </w:r>
      <w:proofErr w:type="gramEnd"/>
      <w:r>
        <w:rPr>
          <w:sz w:val="24"/>
          <w:szCs w:val="24"/>
        </w:rPr>
        <w:t>/5/2016</w:t>
      </w:r>
    </w:p>
    <w:p w:rsidR="00104F35" w:rsidRDefault="00104F35" w:rsidP="00104F35">
      <w:pPr>
        <w:spacing w:line="276" w:lineRule="auto"/>
        <w:jc w:val="both"/>
        <w:rPr>
          <w:sz w:val="24"/>
          <w:szCs w:val="24"/>
        </w:rPr>
      </w:pPr>
      <w:r>
        <w:rPr>
          <w:sz w:val="24"/>
          <w:szCs w:val="24"/>
        </w:rPr>
        <w:t>Prof.: Silvina Furlotti</w:t>
      </w:r>
    </w:p>
    <w:p w:rsidR="00104F35" w:rsidRPr="00104F35" w:rsidRDefault="00104F35" w:rsidP="00104F35">
      <w:pPr>
        <w:spacing w:line="276" w:lineRule="auto"/>
        <w:jc w:val="both"/>
        <w:rPr>
          <w:b/>
          <w:sz w:val="24"/>
          <w:szCs w:val="24"/>
        </w:rPr>
      </w:pPr>
      <w:r w:rsidRPr="00104F35">
        <w:rPr>
          <w:b/>
          <w:sz w:val="24"/>
          <w:szCs w:val="24"/>
        </w:rPr>
        <w:t>UBICACIÓN EN EL PROGRAMA:</w:t>
      </w:r>
    </w:p>
    <w:p w:rsidR="00104F35" w:rsidRPr="00104F35" w:rsidRDefault="00104F35" w:rsidP="00104F35">
      <w:pPr>
        <w:spacing w:line="276" w:lineRule="auto"/>
        <w:jc w:val="both"/>
        <w:rPr>
          <w:sz w:val="24"/>
          <w:szCs w:val="24"/>
        </w:rPr>
      </w:pPr>
      <w:r w:rsidRPr="00104F35">
        <w:rPr>
          <w:sz w:val="24"/>
          <w:szCs w:val="24"/>
        </w:rPr>
        <w:t>UNIDAD V</w:t>
      </w:r>
    </w:p>
    <w:p w:rsidR="00104F35" w:rsidRPr="00104F35" w:rsidRDefault="00104F35" w:rsidP="00104F35">
      <w:pPr>
        <w:spacing w:line="276" w:lineRule="auto"/>
        <w:jc w:val="both"/>
        <w:rPr>
          <w:sz w:val="24"/>
          <w:szCs w:val="24"/>
        </w:rPr>
      </w:pPr>
      <w:r w:rsidRPr="00104F35">
        <w:rPr>
          <w:sz w:val="24"/>
          <w:szCs w:val="24"/>
        </w:rPr>
        <w:t xml:space="preserve">Clasificación de las obligaciones en relación al objeto.  </w:t>
      </w:r>
    </w:p>
    <w:p w:rsidR="00104F35" w:rsidRDefault="008E41E2" w:rsidP="00104F35">
      <w:pPr>
        <w:spacing w:line="276" w:lineRule="auto"/>
        <w:jc w:val="both"/>
        <w:rPr>
          <w:sz w:val="24"/>
          <w:szCs w:val="24"/>
        </w:rPr>
      </w:pPr>
      <w:r>
        <w:rPr>
          <w:sz w:val="24"/>
          <w:szCs w:val="24"/>
        </w:rPr>
        <w:t xml:space="preserve">4. </w:t>
      </w:r>
      <w:proofErr w:type="spellStart"/>
      <w:r>
        <w:rPr>
          <w:sz w:val="24"/>
          <w:szCs w:val="24"/>
        </w:rPr>
        <w:t>Interes</w:t>
      </w:r>
      <w:proofErr w:type="spellEnd"/>
      <w:r w:rsidR="00104F35" w:rsidRPr="00104F35">
        <w:rPr>
          <w:sz w:val="24"/>
          <w:szCs w:val="24"/>
        </w:rPr>
        <w:t xml:space="preserve"> (compensatorios, moratorios y punitorios). Anatocismo. Leyes provinciales 7198 y 7358. Jurisprudencia </w:t>
      </w:r>
      <w:proofErr w:type="spellStart"/>
      <w:proofErr w:type="gramStart"/>
      <w:r w:rsidR="00104F35" w:rsidRPr="00104F35">
        <w:rPr>
          <w:sz w:val="24"/>
          <w:szCs w:val="24"/>
        </w:rPr>
        <w:t>C.S.J.Mza</w:t>
      </w:r>
      <w:proofErr w:type="spellEnd"/>
      <w:r w:rsidR="00104F35" w:rsidRPr="00104F35">
        <w:rPr>
          <w:sz w:val="24"/>
          <w:szCs w:val="24"/>
        </w:rPr>
        <w:t>..</w:t>
      </w:r>
      <w:proofErr w:type="gramEnd"/>
      <w:r w:rsidR="00104F35" w:rsidRPr="00104F35">
        <w:rPr>
          <w:sz w:val="24"/>
          <w:szCs w:val="24"/>
        </w:rPr>
        <w:t xml:space="preserve"> Depreciación e intereses. Obligaciones de dar moneda extranjera.</w:t>
      </w:r>
    </w:p>
    <w:p w:rsidR="00104F35" w:rsidRPr="00104F35" w:rsidRDefault="00104F35" w:rsidP="00104F35">
      <w:pPr>
        <w:spacing w:line="276" w:lineRule="auto"/>
        <w:jc w:val="both"/>
        <w:rPr>
          <w:b/>
          <w:sz w:val="24"/>
          <w:szCs w:val="24"/>
        </w:rPr>
      </w:pPr>
      <w:r w:rsidRPr="00104F35">
        <w:rPr>
          <w:b/>
          <w:sz w:val="24"/>
          <w:szCs w:val="24"/>
        </w:rPr>
        <w:t>BIBLIOGRAFÍA:</w:t>
      </w:r>
    </w:p>
    <w:p w:rsidR="00104F35" w:rsidRDefault="00104F35" w:rsidP="00104F35">
      <w:pPr>
        <w:spacing w:line="276" w:lineRule="auto"/>
        <w:jc w:val="both"/>
        <w:rPr>
          <w:sz w:val="24"/>
          <w:szCs w:val="24"/>
        </w:rPr>
      </w:pPr>
      <w:proofErr w:type="spellStart"/>
      <w:r w:rsidRPr="00104F35">
        <w:rPr>
          <w:sz w:val="24"/>
          <w:szCs w:val="24"/>
        </w:rPr>
        <w:t>Wierzba</w:t>
      </w:r>
      <w:proofErr w:type="spellEnd"/>
      <w:r w:rsidRPr="00104F35">
        <w:rPr>
          <w:sz w:val="24"/>
          <w:szCs w:val="24"/>
        </w:rPr>
        <w:t xml:space="preserve">, Sandra, “Manual de Obligaciones Civiles y Comerciales, según el nuevo Código Civil y Comercial de la Nación”, </w:t>
      </w:r>
      <w:proofErr w:type="spellStart"/>
      <w:r w:rsidRPr="00104F35">
        <w:rPr>
          <w:sz w:val="24"/>
          <w:szCs w:val="24"/>
        </w:rPr>
        <w:t>Abeledo</w:t>
      </w:r>
      <w:proofErr w:type="spellEnd"/>
      <w:r w:rsidRPr="00104F35">
        <w:rPr>
          <w:sz w:val="24"/>
          <w:szCs w:val="24"/>
        </w:rPr>
        <w:t xml:space="preserve"> </w:t>
      </w:r>
      <w:proofErr w:type="spellStart"/>
      <w:r w:rsidRPr="00104F35">
        <w:rPr>
          <w:sz w:val="24"/>
          <w:szCs w:val="24"/>
        </w:rPr>
        <w:t>Perrot</w:t>
      </w:r>
      <w:proofErr w:type="spellEnd"/>
      <w:r w:rsidRPr="00104F35">
        <w:rPr>
          <w:sz w:val="24"/>
          <w:szCs w:val="24"/>
        </w:rPr>
        <w:t xml:space="preserve">, </w:t>
      </w:r>
      <w:proofErr w:type="spellStart"/>
      <w:r w:rsidRPr="00104F35">
        <w:rPr>
          <w:sz w:val="24"/>
          <w:szCs w:val="24"/>
        </w:rPr>
        <w:t>BsAs</w:t>
      </w:r>
      <w:proofErr w:type="spellEnd"/>
      <w:r w:rsidRPr="00104F35">
        <w:rPr>
          <w:sz w:val="24"/>
          <w:szCs w:val="24"/>
        </w:rPr>
        <w:t>, 2015</w:t>
      </w:r>
      <w:r>
        <w:rPr>
          <w:sz w:val="24"/>
          <w:szCs w:val="24"/>
        </w:rPr>
        <w:t>.</w:t>
      </w:r>
      <w:r w:rsidRPr="00104F35">
        <w:rPr>
          <w:sz w:val="24"/>
          <w:szCs w:val="24"/>
        </w:rPr>
        <w:t xml:space="preserve"> </w:t>
      </w:r>
    </w:p>
    <w:p w:rsidR="00104F35" w:rsidRDefault="00104F35" w:rsidP="00104F35">
      <w:pPr>
        <w:spacing w:line="276" w:lineRule="auto"/>
        <w:jc w:val="both"/>
        <w:rPr>
          <w:sz w:val="24"/>
          <w:szCs w:val="24"/>
        </w:rPr>
      </w:pPr>
      <w:r w:rsidRPr="00104F35">
        <w:rPr>
          <w:sz w:val="24"/>
          <w:szCs w:val="24"/>
        </w:rPr>
        <w:t xml:space="preserve">Código Civil y Comercial de la Nación comentado, Herrera, Marisa y </w:t>
      </w:r>
      <w:proofErr w:type="spellStart"/>
      <w:r w:rsidRPr="00104F35">
        <w:rPr>
          <w:sz w:val="24"/>
          <w:szCs w:val="24"/>
        </w:rPr>
        <w:t>ots</w:t>
      </w:r>
      <w:proofErr w:type="spellEnd"/>
      <w:r w:rsidRPr="00104F35">
        <w:rPr>
          <w:sz w:val="24"/>
          <w:szCs w:val="24"/>
        </w:rPr>
        <w:t>. (</w:t>
      </w:r>
      <w:proofErr w:type="spellStart"/>
      <w:proofErr w:type="gramStart"/>
      <w:r w:rsidRPr="00104F35">
        <w:rPr>
          <w:sz w:val="24"/>
          <w:szCs w:val="24"/>
        </w:rPr>
        <w:t>dir</w:t>
      </w:r>
      <w:proofErr w:type="gramEnd"/>
      <w:r w:rsidRPr="00104F35">
        <w:rPr>
          <w:sz w:val="24"/>
          <w:szCs w:val="24"/>
        </w:rPr>
        <w:t>.</w:t>
      </w:r>
      <w:proofErr w:type="spellEnd"/>
      <w:r w:rsidRPr="00104F35">
        <w:rPr>
          <w:sz w:val="24"/>
          <w:szCs w:val="24"/>
        </w:rPr>
        <w:t>), online, infojus.com.ar, tomo III y tomo IV, ( comentarios a los artículos relacionados con el tema de la clase). Se puede bajar en forma gratuita.</w:t>
      </w:r>
    </w:p>
    <w:p w:rsidR="00104F35" w:rsidRDefault="00104F35" w:rsidP="00104F35">
      <w:pPr>
        <w:spacing w:line="276" w:lineRule="auto"/>
        <w:jc w:val="both"/>
        <w:rPr>
          <w:sz w:val="24"/>
          <w:szCs w:val="24"/>
        </w:rPr>
      </w:pPr>
      <w:r>
        <w:rPr>
          <w:sz w:val="24"/>
          <w:szCs w:val="24"/>
        </w:rPr>
        <w:t>Conclusiones de la Comisión III de las XXV Jornadas Nacionales de Derecho Civil, Bahía Blanca.</w:t>
      </w:r>
    </w:p>
    <w:p w:rsidR="005D4FA7" w:rsidRPr="00104F35" w:rsidRDefault="005D4FA7" w:rsidP="00104F35">
      <w:pPr>
        <w:spacing w:line="276" w:lineRule="auto"/>
        <w:jc w:val="both"/>
        <w:rPr>
          <w:b/>
          <w:sz w:val="24"/>
          <w:szCs w:val="24"/>
        </w:rPr>
      </w:pPr>
      <w:r w:rsidRPr="00104F35">
        <w:rPr>
          <w:b/>
          <w:sz w:val="24"/>
          <w:szCs w:val="24"/>
        </w:rPr>
        <w:t>OBJETIVOS:</w:t>
      </w:r>
    </w:p>
    <w:p w:rsidR="005D4FA7" w:rsidRPr="00104F35" w:rsidRDefault="005D4FA7" w:rsidP="00104F35">
      <w:pPr>
        <w:pStyle w:val="Prrafodelista"/>
        <w:numPr>
          <w:ilvl w:val="0"/>
          <w:numId w:val="6"/>
        </w:numPr>
        <w:spacing w:line="276" w:lineRule="auto"/>
        <w:jc w:val="both"/>
        <w:rPr>
          <w:sz w:val="24"/>
          <w:szCs w:val="24"/>
        </w:rPr>
      </w:pPr>
      <w:r w:rsidRPr="00104F35">
        <w:rPr>
          <w:sz w:val="24"/>
          <w:szCs w:val="24"/>
        </w:rPr>
        <w:t>Analizar las obl</w:t>
      </w:r>
      <w:r w:rsidR="00104F35">
        <w:rPr>
          <w:sz w:val="24"/>
          <w:szCs w:val="24"/>
        </w:rPr>
        <w:t>igaciones de dar suma de dinero y el régimen de los intereses.</w:t>
      </w:r>
    </w:p>
    <w:p w:rsidR="005D4FA7" w:rsidRPr="00104F35" w:rsidRDefault="005D4FA7" w:rsidP="00104F35">
      <w:pPr>
        <w:pStyle w:val="Prrafodelista"/>
        <w:numPr>
          <w:ilvl w:val="0"/>
          <w:numId w:val="6"/>
        </w:numPr>
        <w:spacing w:line="276" w:lineRule="auto"/>
        <w:jc w:val="both"/>
        <w:rPr>
          <w:sz w:val="24"/>
          <w:szCs w:val="24"/>
        </w:rPr>
      </w:pPr>
      <w:r w:rsidRPr="00104F35">
        <w:rPr>
          <w:sz w:val="24"/>
          <w:szCs w:val="24"/>
        </w:rPr>
        <w:t>Comprender cómo la inflación impacta en las obligaciones de dar dinero y de valor.</w:t>
      </w:r>
    </w:p>
    <w:p w:rsidR="005D4FA7" w:rsidRPr="00104F35" w:rsidRDefault="005D4FA7" w:rsidP="00104F35">
      <w:pPr>
        <w:pStyle w:val="Prrafodelista"/>
        <w:numPr>
          <w:ilvl w:val="0"/>
          <w:numId w:val="6"/>
        </w:numPr>
        <w:spacing w:line="276" w:lineRule="auto"/>
        <w:jc w:val="both"/>
        <w:rPr>
          <w:sz w:val="24"/>
          <w:szCs w:val="24"/>
        </w:rPr>
      </w:pPr>
      <w:r w:rsidRPr="00104F35">
        <w:rPr>
          <w:sz w:val="24"/>
          <w:szCs w:val="24"/>
        </w:rPr>
        <w:t xml:space="preserve">Valorar críticamente la regulación de la obligación en moneda extranjera en el </w:t>
      </w:r>
      <w:proofErr w:type="spellStart"/>
      <w:r w:rsidRPr="00104F35">
        <w:rPr>
          <w:sz w:val="24"/>
          <w:szCs w:val="24"/>
        </w:rPr>
        <w:t>CCyC</w:t>
      </w:r>
      <w:proofErr w:type="spellEnd"/>
      <w:r w:rsidRPr="00104F35">
        <w:rPr>
          <w:sz w:val="24"/>
          <w:szCs w:val="24"/>
        </w:rPr>
        <w:t>.</w:t>
      </w:r>
    </w:p>
    <w:p w:rsidR="005D4FA7" w:rsidRPr="00104F35" w:rsidRDefault="005D4FA7" w:rsidP="00104F35">
      <w:pPr>
        <w:spacing w:line="276" w:lineRule="auto"/>
        <w:jc w:val="both"/>
        <w:rPr>
          <w:b/>
          <w:sz w:val="24"/>
          <w:szCs w:val="24"/>
        </w:rPr>
      </w:pPr>
      <w:r w:rsidRPr="00104F35">
        <w:rPr>
          <w:b/>
          <w:sz w:val="24"/>
          <w:szCs w:val="24"/>
        </w:rPr>
        <w:t>PAUTAS DE TRABAJO:</w:t>
      </w:r>
    </w:p>
    <w:p w:rsidR="00732158" w:rsidRPr="00140462" w:rsidRDefault="00104F35" w:rsidP="00104F35">
      <w:pPr>
        <w:spacing w:line="276" w:lineRule="auto"/>
        <w:jc w:val="both"/>
        <w:rPr>
          <w:b/>
          <w:sz w:val="28"/>
          <w:szCs w:val="24"/>
        </w:rPr>
      </w:pPr>
      <w:r>
        <w:rPr>
          <w:sz w:val="24"/>
          <w:szCs w:val="24"/>
        </w:rPr>
        <w:t>1</w:t>
      </w:r>
      <w:r w:rsidR="00140462" w:rsidRPr="00140462">
        <w:rPr>
          <w:b/>
          <w:sz w:val="28"/>
          <w:szCs w:val="24"/>
        </w:rPr>
        <w:t xml:space="preserve">. </w:t>
      </w:r>
      <w:r w:rsidRPr="00140462">
        <w:rPr>
          <w:b/>
          <w:sz w:val="28"/>
          <w:szCs w:val="24"/>
        </w:rPr>
        <w:t>La opinión de la doctrina sobre las obligaciones de dar sumas de dinero</w:t>
      </w:r>
      <w:r w:rsidR="00140462">
        <w:rPr>
          <w:b/>
          <w:sz w:val="28"/>
          <w:szCs w:val="24"/>
        </w:rPr>
        <w:t xml:space="preserve"> en el Código Civil y Comercial</w:t>
      </w:r>
      <w:r w:rsidRPr="00140462">
        <w:rPr>
          <w:b/>
          <w:sz w:val="28"/>
          <w:szCs w:val="24"/>
        </w:rPr>
        <w:t>:</w:t>
      </w:r>
    </w:p>
    <w:p w:rsidR="00FF0C7B" w:rsidRDefault="00FF0C7B" w:rsidP="00104F35">
      <w:pPr>
        <w:spacing w:line="276" w:lineRule="auto"/>
        <w:jc w:val="both"/>
        <w:rPr>
          <w:sz w:val="24"/>
          <w:szCs w:val="24"/>
        </w:rPr>
      </w:pPr>
      <w:r>
        <w:rPr>
          <w:sz w:val="24"/>
          <w:szCs w:val="24"/>
        </w:rPr>
        <w:t>A continuación se transcriben las conclusiones de las XXV Jornadas Nacionales de Derecho Civil celebradas en el año 2015, sobre la opinión de los profesores y académicos sobre las obligaciones de dar sumas de dinero. Podrías extraer cuál es el debate más importante en torna a las obligaciones de dar moneda extranjera:</w:t>
      </w:r>
    </w:p>
    <w:p w:rsidR="00FF0C7B" w:rsidRPr="00FF0C7B" w:rsidRDefault="00FF0C7B" w:rsidP="00104F35">
      <w:pPr>
        <w:spacing w:line="276" w:lineRule="auto"/>
        <w:jc w:val="both"/>
        <w:rPr>
          <w:b/>
          <w:i/>
          <w:sz w:val="20"/>
          <w:szCs w:val="24"/>
        </w:rPr>
      </w:pPr>
      <w:r w:rsidRPr="00FF0C7B">
        <w:rPr>
          <w:b/>
          <w:i/>
          <w:sz w:val="20"/>
          <w:szCs w:val="24"/>
        </w:rPr>
        <w:t>Comisión nº2, Obligaciones: Obligaciones de dar dinero</w:t>
      </w:r>
    </w:p>
    <w:p w:rsidR="00FF0C7B" w:rsidRPr="00FF0C7B" w:rsidRDefault="00FF0C7B" w:rsidP="00104F35">
      <w:pPr>
        <w:spacing w:line="276" w:lineRule="auto"/>
        <w:jc w:val="both"/>
        <w:rPr>
          <w:b/>
          <w:i/>
          <w:sz w:val="20"/>
          <w:szCs w:val="24"/>
        </w:rPr>
      </w:pPr>
      <w:r w:rsidRPr="00FF0C7B">
        <w:rPr>
          <w:b/>
          <w:i/>
          <w:sz w:val="20"/>
          <w:szCs w:val="24"/>
        </w:rPr>
        <w:t>OBLIGACIONES DE DAR DINERO</w:t>
      </w:r>
    </w:p>
    <w:p w:rsidR="00FF0C7B" w:rsidRPr="00FF0C7B" w:rsidRDefault="00FF0C7B" w:rsidP="00EE45E8">
      <w:pPr>
        <w:spacing w:line="240" w:lineRule="auto"/>
        <w:jc w:val="both"/>
        <w:rPr>
          <w:i/>
          <w:sz w:val="20"/>
          <w:szCs w:val="24"/>
        </w:rPr>
      </w:pPr>
      <w:r w:rsidRPr="00FF0C7B">
        <w:rPr>
          <w:i/>
          <w:sz w:val="20"/>
          <w:szCs w:val="24"/>
        </w:rPr>
        <w:lastRenderedPageBreak/>
        <w:t>Las Jornadas Nacionales de Derecho Civil resuelven:</w:t>
      </w:r>
    </w:p>
    <w:p w:rsidR="00FF0C7B" w:rsidRPr="00FF0C7B" w:rsidRDefault="00FF0C7B" w:rsidP="00EE45E8">
      <w:pPr>
        <w:spacing w:line="240" w:lineRule="auto"/>
        <w:jc w:val="both"/>
        <w:rPr>
          <w:i/>
          <w:sz w:val="20"/>
          <w:szCs w:val="24"/>
        </w:rPr>
      </w:pPr>
      <w:r w:rsidRPr="00FF0C7B">
        <w:rPr>
          <w:i/>
          <w:sz w:val="20"/>
          <w:szCs w:val="24"/>
        </w:rPr>
        <w:t>I.- Obligaciones de dar sumas de dinero de curso legal.</w:t>
      </w:r>
    </w:p>
    <w:p w:rsidR="00FF0C7B" w:rsidRPr="00FF0C7B" w:rsidRDefault="00FF0C7B" w:rsidP="00EE45E8">
      <w:pPr>
        <w:spacing w:line="240" w:lineRule="auto"/>
        <w:jc w:val="both"/>
        <w:rPr>
          <w:i/>
          <w:sz w:val="20"/>
          <w:szCs w:val="24"/>
        </w:rPr>
      </w:pPr>
      <w:r w:rsidRPr="00FF0C7B">
        <w:rPr>
          <w:i/>
          <w:sz w:val="20"/>
          <w:szCs w:val="24"/>
        </w:rPr>
        <w:t xml:space="preserve">De </w:t>
      </w:r>
      <w:proofErr w:type="spellStart"/>
      <w:r w:rsidRPr="00FF0C7B">
        <w:rPr>
          <w:i/>
          <w:sz w:val="20"/>
          <w:szCs w:val="24"/>
        </w:rPr>
        <w:t>lege</w:t>
      </w:r>
      <w:proofErr w:type="spellEnd"/>
      <w:r w:rsidRPr="00FF0C7B">
        <w:rPr>
          <w:i/>
          <w:sz w:val="20"/>
          <w:szCs w:val="24"/>
        </w:rPr>
        <w:t xml:space="preserve"> lata.</w:t>
      </w:r>
    </w:p>
    <w:p w:rsidR="00FF0C7B" w:rsidRPr="00FF0C7B" w:rsidRDefault="00FF0C7B" w:rsidP="00EE45E8">
      <w:pPr>
        <w:spacing w:line="240" w:lineRule="auto"/>
        <w:jc w:val="both"/>
        <w:rPr>
          <w:i/>
          <w:sz w:val="20"/>
          <w:szCs w:val="24"/>
        </w:rPr>
      </w:pPr>
      <w:r w:rsidRPr="00FF0C7B">
        <w:rPr>
          <w:i/>
          <w:sz w:val="20"/>
          <w:szCs w:val="24"/>
        </w:rPr>
        <w:t>1.1- El Código Civil y Comercial y la Ley 23.928 (modificada por la Ley 25.561)</w:t>
      </w:r>
    </w:p>
    <w:p w:rsidR="00FF0C7B" w:rsidRPr="00FF0C7B" w:rsidRDefault="00FF0C7B" w:rsidP="00EE45E8">
      <w:pPr>
        <w:spacing w:line="240" w:lineRule="auto"/>
        <w:jc w:val="both"/>
        <w:rPr>
          <w:i/>
          <w:sz w:val="20"/>
          <w:szCs w:val="24"/>
        </w:rPr>
      </w:pPr>
      <w:proofErr w:type="gramStart"/>
      <w:r w:rsidRPr="00FF0C7B">
        <w:rPr>
          <w:i/>
          <w:sz w:val="20"/>
          <w:szCs w:val="24"/>
        </w:rPr>
        <w:t>instauran</w:t>
      </w:r>
      <w:proofErr w:type="gramEnd"/>
      <w:r w:rsidRPr="00FF0C7B">
        <w:rPr>
          <w:i/>
          <w:sz w:val="20"/>
          <w:szCs w:val="24"/>
        </w:rPr>
        <w:t xml:space="preserve"> en la Argentina un régimen nominalista para las obligaciones de dar sumas de</w:t>
      </w:r>
    </w:p>
    <w:p w:rsidR="00FF0C7B" w:rsidRPr="00FF0C7B" w:rsidRDefault="00FF0C7B" w:rsidP="00EE45E8">
      <w:pPr>
        <w:spacing w:line="240" w:lineRule="auto"/>
        <w:jc w:val="both"/>
        <w:rPr>
          <w:i/>
          <w:sz w:val="20"/>
          <w:szCs w:val="24"/>
        </w:rPr>
      </w:pPr>
      <w:proofErr w:type="gramStart"/>
      <w:r w:rsidRPr="00FF0C7B">
        <w:rPr>
          <w:i/>
          <w:sz w:val="20"/>
          <w:szCs w:val="24"/>
        </w:rPr>
        <w:t>dinero</w:t>
      </w:r>
      <w:proofErr w:type="gramEnd"/>
      <w:r w:rsidRPr="00FF0C7B">
        <w:rPr>
          <w:i/>
          <w:sz w:val="20"/>
          <w:szCs w:val="24"/>
        </w:rPr>
        <w:t xml:space="preserve"> ( MAYORIA: Azar, </w:t>
      </w:r>
      <w:proofErr w:type="spellStart"/>
      <w:r w:rsidRPr="00FF0C7B">
        <w:rPr>
          <w:i/>
          <w:sz w:val="20"/>
          <w:szCs w:val="24"/>
        </w:rPr>
        <w:t>Gianfelici</w:t>
      </w:r>
      <w:proofErr w:type="spellEnd"/>
      <w:r w:rsidRPr="00FF0C7B">
        <w:rPr>
          <w:i/>
          <w:sz w:val="20"/>
          <w:szCs w:val="24"/>
        </w:rPr>
        <w:t xml:space="preserve">, </w:t>
      </w:r>
      <w:proofErr w:type="spellStart"/>
      <w:r w:rsidRPr="00FF0C7B">
        <w:rPr>
          <w:i/>
          <w:sz w:val="20"/>
          <w:szCs w:val="24"/>
        </w:rPr>
        <w:t>Viale</w:t>
      </w:r>
      <w:proofErr w:type="spellEnd"/>
      <w:r w:rsidRPr="00FF0C7B">
        <w:rPr>
          <w:i/>
          <w:sz w:val="20"/>
          <w:szCs w:val="24"/>
        </w:rPr>
        <w:t xml:space="preserve">, </w:t>
      </w:r>
      <w:proofErr w:type="spellStart"/>
      <w:r w:rsidRPr="00FF0C7B">
        <w:rPr>
          <w:i/>
          <w:sz w:val="20"/>
          <w:szCs w:val="24"/>
        </w:rPr>
        <w:t>Cossari</w:t>
      </w:r>
      <w:proofErr w:type="spellEnd"/>
      <w:r w:rsidRPr="00FF0C7B">
        <w:rPr>
          <w:i/>
          <w:sz w:val="20"/>
          <w:szCs w:val="24"/>
        </w:rPr>
        <w:t xml:space="preserve">, Castro, </w:t>
      </w:r>
      <w:proofErr w:type="spellStart"/>
      <w:r w:rsidRPr="00FF0C7B">
        <w:rPr>
          <w:i/>
          <w:sz w:val="20"/>
          <w:szCs w:val="24"/>
        </w:rPr>
        <w:t>Moia</w:t>
      </w:r>
      <w:proofErr w:type="spellEnd"/>
      <w:r w:rsidRPr="00FF0C7B">
        <w:rPr>
          <w:i/>
          <w:sz w:val="20"/>
          <w:szCs w:val="24"/>
        </w:rPr>
        <w:t xml:space="preserve">, </w:t>
      </w:r>
      <w:proofErr w:type="spellStart"/>
      <w:r w:rsidRPr="00FF0C7B">
        <w:rPr>
          <w:i/>
          <w:sz w:val="20"/>
          <w:szCs w:val="24"/>
        </w:rPr>
        <w:t>Salvatori</w:t>
      </w:r>
      <w:proofErr w:type="spellEnd"/>
      <w:r w:rsidRPr="00FF0C7B">
        <w:rPr>
          <w:i/>
          <w:sz w:val="20"/>
          <w:szCs w:val="24"/>
        </w:rPr>
        <w:t xml:space="preserve">, </w:t>
      </w:r>
      <w:proofErr w:type="spellStart"/>
      <w:r w:rsidRPr="00FF0C7B">
        <w:rPr>
          <w:i/>
          <w:sz w:val="20"/>
          <w:szCs w:val="24"/>
        </w:rPr>
        <w:t>Sagarna</w:t>
      </w:r>
      <w:proofErr w:type="spellEnd"/>
      <w:r w:rsidRPr="00FF0C7B">
        <w:rPr>
          <w:i/>
          <w:sz w:val="20"/>
          <w:szCs w:val="24"/>
        </w:rPr>
        <w:t>,</w:t>
      </w:r>
    </w:p>
    <w:p w:rsidR="00FF0C7B" w:rsidRPr="00FF0C7B" w:rsidRDefault="00FF0C7B" w:rsidP="00EE45E8">
      <w:pPr>
        <w:spacing w:line="240" w:lineRule="auto"/>
        <w:jc w:val="both"/>
        <w:rPr>
          <w:i/>
          <w:sz w:val="20"/>
          <w:szCs w:val="24"/>
        </w:rPr>
      </w:pPr>
      <w:proofErr w:type="spellStart"/>
      <w:r w:rsidRPr="00FF0C7B">
        <w:rPr>
          <w:i/>
          <w:sz w:val="20"/>
          <w:szCs w:val="24"/>
        </w:rPr>
        <w:t>Churruarín</w:t>
      </w:r>
      <w:proofErr w:type="spellEnd"/>
      <w:r w:rsidRPr="00FF0C7B">
        <w:rPr>
          <w:i/>
          <w:sz w:val="20"/>
          <w:szCs w:val="24"/>
        </w:rPr>
        <w:t xml:space="preserve">, </w:t>
      </w:r>
      <w:proofErr w:type="spellStart"/>
      <w:r w:rsidRPr="00FF0C7B">
        <w:rPr>
          <w:i/>
          <w:sz w:val="20"/>
          <w:szCs w:val="24"/>
        </w:rPr>
        <w:t>Girotti</w:t>
      </w:r>
      <w:proofErr w:type="spellEnd"/>
      <w:r w:rsidRPr="00FF0C7B">
        <w:rPr>
          <w:i/>
          <w:sz w:val="20"/>
          <w:szCs w:val="24"/>
        </w:rPr>
        <w:t xml:space="preserve">, </w:t>
      </w:r>
      <w:proofErr w:type="spellStart"/>
      <w:r w:rsidRPr="00FF0C7B">
        <w:rPr>
          <w:i/>
          <w:sz w:val="20"/>
          <w:szCs w:val="24"/>
        </w:rPr>
        <w:t>Scotto</w:t>
      </w:r>
      <w:proofErr w:type="spellEnd"/>
      <w:r w:rsidRPr="00FF0C7B">
        <w:rPr>
          <w:i/>
          <w:sz w:val="20"/>
          <w:szCs w:val="24"/>
        </w:rPr>
        <w:t xml:space="preserve"> </w:t>
      </w:r>
      <w:proofErr w:type="spellStart"/>
      <w:r w:rsidRPr="00FF0C7B">
        <w:rPr>
          <w:i/>
          <w:sz w:val="20"/>
          <w:szCs w:val="24"/>
        </w:rPr>
        <w:t>Lavina</w:t>
      </w:r>
      <w:proofErr w:type="spellEnd"/>
      <w:r w:rsidRPr="00FF0C7B">
        <w:rPr>
          <w:i/>
          <w:sz w:val="20"/>
          <w:szCs w:val="24"/>
        </w:rPr>
        <w:t xml:space="preserve">, </w:t>
      </w:r>
      <w:proofErr w:type="spellStart"/>
      <w:r w:rsidRPr="00FF0C7B">
        <w:rPr>
          <w:i/>
          <w:sz w:val="20"/>
          <w:szCs w:val="24"/>
        </w:rPr>
        <w:t>Bonino</w:t>
      </w:r>
      <w:proofErr w:type="spellEnd"/>
      <w:r w:rsidRPr="00FF0C7B">
        <w:rPr>
          <w:i/>
          <w:sz w:val="20"/>
          <w:szCs w:val="24"/>
        </w:rPr>
        <w:t xml:space="preserve">, </w:t>
      </w:r>
      <w:proofErr w:type="spellStart"/>
      <w:r w:rsidRPr="00FF0C7B">
        <w:rPr>
          <w:i/>
          <w:sz w:val="20"/>
          <w:szCs w:val="24"/>
        </w:rPr>
        <w:t>Urruti</w:t>
      </w:r>
      <w:proofErr w:type="spellEnd"/>
      <w:r w:rsidRPr="00FF0C7B">
        <w:rPr>
          <w:i/>
          <w:sz w:val="20"/>
          <w:szCs w:val="24"/>
        </w:rPr>
        <w:t xml:space="preserve">, Márquez, </w:t>
      </w:r>
      <w:proofErr w:type="spellStart"/>
      <w:r w:rsidRPr="00FF0C7B">
        <w:rPr>
          <w:i/>
          <w:sz w:val="20"/>
          <w:szCs w:val="24"/>
        </w:rPr>
        <w:t>Cornet</w:t>
      </w:r>
      <w:proofErr w:type="spellEnd"/>
      <w:r w:rsidRPr="00FF0C7B">
        <w:rPr>
          <w:i/>
          <w:sz w:val="20"/>
          <w:szCs w:val="24"/>
        </w:rPr>
        <w:t xml:space="preserve">, </w:t>
      </w:r>
      <w:proofErr w:type="spellStart"/>
      <w:r w:rsidRPr="00FF0C7B">
        <w:rPr>
          <w:i/>
          <w:sz w:val="20"/>
          <w:szCs w:val="24"/>
        </w:rPr>
        <w:t>Compiani</w:t>
      </w:r>
      <w:proofErr w:type="spellEnd"/>
      <w:r w:rsidRPr="00FF0C7B">
        <w:rPr>
          <w:i/>
          <w:sz w:val="20"/>
          <w:szCs w:val="24"/>
        </w:rPr>
        <w:t>, Borda,</w:t>
      </w:r>
    </w:p>
    <w:p w:rsidR="00FF0C7B" w:rsidRPr="00FF0C7B" w:rsidRDefault="00FF0C7B" w:rsidP="00EE45E8">
      <w:pPr>
        <w:spacing w:line="240" w:lineRule="auto"/>
        <w:jc w:val="both"/>
        <w:rPr>
          <w:i/>
          <w:sz w:val="20"/>
          <w:szCs w:val="24"/>
        </w:rPr>
      </w:pPr>
      <w:r w:rsidRPr="00FF0C7B">
        <w:rPr>
          <w:i/>
          <w:sz w:val="20"/>
          <w:szCs w:val="24"/>
        </w:rPr>
        <w:t xml:space="preserve">Rey de </w:t>
      </w:r>
      <w:proofErr w:type="spellStart"/>
      <w:r w:rsidRPr="00FF0C7B">
        <w:rPr>
          <w:i/>
          <w:sz w:val="20"/>
          <w:szCs w:val="24"/>
        </w:rPr>
        <w:t>Rinessi</w:t>
      </w:r>
      <w:proofErr w:type="spellEnd"/>
      <w:r w:rsidRPr="00FF0C7B">
        <w:rPr>
          <w:i/>
          <w:sz w:val="20"/>
          <w:szCs w:val="24"/>
        </w:rPr>
        <w:t>).</w:t>
      </w:r>
    </w:p>
    <w:p w:rsidR="00FF0C7B" w:rsidRPr="00FF0C7B" w:rsidRDefault="00FF0C7B" w:rsidP="00EE45E8">
      <w:pPr>
        <w:spacing w:line="240" w:lineRule="auto"/>
        <w:jc w:val="both"/>
        <w:rPr>
          <w:i/>
          <w:sz w:val="20"/>
          <w:szCs w:val="24"/>
        </w:rPr>
      </w:pPr>
      <w:r w:rsidRPr="00FF0C7B">
        <w:rPr>
          <w:i/>
          <w:sz w:val="20"/>
          <w:szCs w:val="24"/>
        </w:rPr>
        <w:t>1.2.- El Código Civil y Comercial instaura en la Argentina un régimen nominalista</w:t>
      </w:r>
    </w:p>
    <w:p w:rsidR="00FF0C7B" w:rsidRPr="00FF0C7B" w:rsidRDefault="00FF0C7B" w:rsidP="00EE45E8">
      <w:pPr>
        <w:spacing w:line="240" w:lineRule="auto"/>
        <w:jc w:val="both"/>
        <w:rPr>
          <w:i/>
          <w:sz w:val="20"/>
          <w:szCs w:val="24"/>
        </w:rPr>
      </w:pPr>
      <w:proofErr w:type="gramStart"/>
      <w:r w:rsidRPr="00FF0C7B">
        <w:rPr>
          <w:i/>
          <w:sz w:val="20"/>
          <w:szCs w:val="24"/>
        </w:rPr>
        <w:t>flexible</w:t>
      </w:r>
      <w:proofErr w:type="gramEnd"/>
      <w:r w:rsidRPr="00FF0C7B">
        <w:rPr>
          <w:i/>
          <w:sz w:val="20"/>
          <w:szCs w:val="24"/>
        </w:rPr>
        <w:t xml:space="preserve"> para las obligaciones de dar sumas de dinero ( Minoría: </w:t>
      </w:r>
      <w:proofErr w:type="spellStart"/>
      <w:r w:rsidRPr="00FF0C7B">
        <w:rPr>
          <w:i/>
          <w:sz w:val="20"/>
          <w:szCs w:val="24"/>
        </w:rPr>
        <w:t>Bliss</w:t>
      </w:r>
      <w:proofErr w:type="spellEnd"/>
      <w:r w:rsidRPr="00FF0C7B">
        <w:rPr>
          <w:i/>
          <w:sz w:val="20"/>
          <w:szCs w:val="24"/>
        </w:rPr>
        <w:t>).</w:t>
      </w:r>
    </w:p>
    <w:p w:rsidR="00FF0C7B" w:rsidRPr="00FF0C7B" w:rsidRDefault="00FF0C7B" w:rsidP="00EE45E8">
      <w:pPr>
        <w:spacing w:line="240" w:lineRule="auto"/>
        <w:jc w:val="both"/>
        <w:rPr>
          <w:i/>
          <w:sz w:val="20"/>
          <w:szCs w:val="24"/>
        </w:rPr>
      </w:pPr>
      <w:r w:rsidRPr="00FF0C7B">
        <w:rPr>
          <w:i/>
          <w:sz w:val="20"/>
          <w:szCs w:val="24"/>
        </w:rPr>
        <w:t>2.1- Es improcedente determinar pautas de actualización de las obligaciones de sumas</w:t>
      </w:r>
    </w:p>
    <w:p w:rsidR="00FF0C7B" w:rsidRPr="00FF0C7B" w:rsidRDefault="00FF0C7B" w:rsidP="00EE45E8">
      <w:pPr>
        <w:spacing w:line="240" w:lineRule="auto"/>
        <w:jc w:val="both"/>
        <w:rPr>
          <w:i/>
          <w:sz w:val="20"/>
          <w:szCs w:val="24"/>
        </w:rPr>
      </w:pPr>
      <w:proofErr w:type="gramStart"/>
      <w:r w:rsidRPr="00FF0C7B">
        <w:rPr>
          <w:i/>
          <w:sz w:val="20"/>
          <w:szCs w:val="24"/>
        </w:rPr>
        <w:t>de</w:t>
      </w:r>
      <w:proofErr w:type="gramEnd"/>
      <w:r w:rsidRPr="00FF0C7B">
        <w:rPr>
          <w:i/>
          <w:sz w:val="20"/>
          <w:szCs w:val="24"/>
        </w:rPr>
        <w:t xml:space="preserve"> dinero, sea por vía convencional o judicial ( Mayoría: Azar, </w:t>
      </w:r>
      <w:proofErr w:type="spellStart"/>
      <w:r w:rsidRPr="00FF0C7B">
        <w:rPr>
          <w:i/>
          <w:sz w:val="20"/>
          <w:szCs w:val="24"/>
        </w:rPr>
        <w:t>Gianfelici</w:t>
      </w:r>
      <w:proofErr w:type="spellEnd"/>
      <w:r w:rsidRPr="00FF0C7B">
        <w:rPr>
          <w:i/>
          <w:sz w:val="20"/>
          <w:szCs w:val="24"/>
        </w:rPr>
        <w:t xml:space="preserve">, </w:t>
      </w:r>
      <w:proofErr w:type="spellStart"/>
      <w:r w:rsidRPr="00FF0C7B">
        <w:rPr>
          <w:i/>
          <w:sz w:val="20"/>
          <w:szCs w:val="24"/>
        </w:rPr>
        <w:t>Viale</w:t>
      </w:r>
      <w:proofErr w:type="spellEnd"/>
      <w:r w:rsidRPr="00FF0C7B">
        <w:rPr>
          <w:i/>
          <w:sz w:val="20"/>
          <w:szCs w:val="24"/>
        </w:rPr>
        <w:t>,</w:t>
      </w:r>
    </w:p>
    <w:p w:rsidR="00FF0C7B" w:rsidRPr="00FF0C7B" w:rsidRDefault="00FF0C7B" w:rsidP="00EE45E8">
      <w:pPr>
        <w:spacing w:line="240" w:lineRule="auto"/>
        <w:jc w:val="both"/>
        <w:rPr>
          <w:i/>
          <w:sz w:val="20"/>
          <w:szCs w:val="24"/>
        </w:rPr>
      </w:pPr>
      <w:proofErr w:type="spellStart"/>
      <w:r w:rsidRPr="00FF0C7B">
        <w:rPr>
          <w:i/>
          <w:sz w:val="20"/>
          <w:szCs w:val="24"/>
        </w:rPr>
        <w:t>Cossari</w:t>
      </w:r>
      <w:proofErr w:type="spellEnd"/>
      <w:r w:rsidRPr="00FF0C7B">
        <w:rPr>
          <w:i/>
          <w:sz w:val="20"/>
          <w:szCs w:val="24"/>
        </w:rPr>
        <w:t xml:space="preserve">, Castro, </w:t>
      </w:r>
      <w:proofErr w:type="spellStart"/>
      <w:r w:rsidRPr="00FF0C7B">
        <w:rPr>
          <w:i/>
          <w:sz w:val="20"/>
          <w:szCs w:val="24"/>
        </w:rPr>
        <w:t>Moia</w:t>
      </w:r>
      <w:proofErr w:type="spellEnd"/>
      <w:r w:rsidRPr="00FF0C7B">
        <w:rPr>
          <w:i/>
          <w:sz w:val="20"/>
          <w:szCs w:val="24"/>
        </w:rPr>
        <w:t xml:space="preserve">, </w:t>
      </w:r>
      <w:proofErr w:type="spellStart"/>
      <w:r w:rsidRPr="00FF0C7B">
        <w:rPr>
          <w:i/>
          <w:sz w:val="20"/>
          <w:szCs w:val="24"/>
        </w:rPr>
        <w:t>Salvatori</w:t>
      </w:r>
      <w:proofErr w:type="spellEnd"/>
      <w:r w:rsidRPr="00FF0C7B">
        <w:rPr>
          <w:i/>
          <w:sz w:val="20"/>
          <w:szCs w:val="24"/>
        </w:rPr>
        <w:t xml:space="preserve">, </w:t>
      </w:r>
      <w:proofErr w:type="spellStart"/>
      <w:r w:rsidRPr="00FF0C7B">
        <w:rPr>
          <w:i/>
          <w:sz w:val="20"/>
          <w:szCs w:val="24"/>
        </w:rPr>
        <w:t>Sagarna</w:t>
      </w:r>
      <w:proofErr w:type="spellEnd"/>
      <w:r w:rsidRPr="00FF0C7B">
        <w:rPr>
          <w:i/>
          <w:sz w:val="20"/>
          <w:szCs w:val="24"/>
        </w:rPr>
        <w:t xml:space="preserve">, </w:t>
      </w:r>
      <w:proofErr w:type="spellStart"/>
      <w:r w:rsidRPr="00FF0C7B">
        <w:rPr>
          <w:i/>
          <w:sz w:val="20"/>
          <w:szCs w:val="24"/>
        </w:rPr>
        <w:t>Churruarín</w:t>
      </w:r>
      <w:proofErr w:type="spellEnd"/>
      <w:r w:rsidRPr="00FF0C7B">
        <w:rPr>
          <w:i/>
          <w:sz w:val="20"/>
          <w:szCs w:val="24"/>
        </w:rPr>
        <w:t xml:space="preserve">, </w:t>
      </w:r>
      <w:proofErr w:type="spellStart"/>
      <w:r w:rsidRPr="00FF0C7B">
        <w:rPr>
          <w:i/>
          <w:sz w:val="20"/>
          <w:szCs w:val="24"/>
        </w:rPr>
        <w:t>Girotti</w:t>
      </w:r>
      <w:proofErr w:type="spellEnd"/>
      <w:r w:rsidRPr="00FF0C7B">
        <w:rPr>
          <w:i/>
          <w:sz w:val="20"/>
          <w:szCs w:val="24"/>
        </w:rPr>
        <w:t xml:space="preserve">, </w:t>
      </w:r>
      <w:proofErr w:type="spellStart"/>
      <w:r w:rsidRPr="00FF0C7B">
        <w:rPr>
          <w:i/>
          <w:sz w:val="20"/>
          <w:szCs w:val="24"/>
        </w:rPr>
        <w:t>Scotto</w:t>
      </w:r>
      <w:proofErr w:type="spellEnd"/>
      <w:r w:rsidRPr="00FF0C7B">
        <w:rPr>
          <w:i/>
          <w:sz w:val="20"/>
          <w:szCs w:val="24"/>
        </w:rPr>
        <w:t xml:space="preserve"> </w:t>
      </w:r>
      <w:proofErr w:type="spellStart"/>
      <w:r w:rsidRPr="00FF0C7B">
        <w:rPr>
          <w:i/>
          <w:sz w:val="20"/>
          <w:szCs w:val="24"/>
        </w:rPr>
        <w:t>Lavina</w:t>
      </w:r>
      <w:proofErr w:type="spellEnd"/>
      <w:r w:rsidRPr="00FF0C7B">
        <w:rPr>
          <w:i/>
          <w:sz w:val="20"/>
          <w:szCs w:val="24"/>
        </w:rPr>
        <w:t xml:space="preserve">, </w:t>
      </w:r>
      <w:proofErr w:type="spellStart"/>
      <w:r w:rsidRPr="00FF0C7B">
        <w:rPr>
          <w:i/>
          <w:sz w:val="20"/>
          <w:szCs w:val="24"/>
        </w:rPr>
        <w:t>Bonino</w:t>
      </w:r>
      <w:proofErr w:type="spellEnd"/>
      <w:r w:rsidRPr="00FF0C7B">
        <w:rPr>
          <w:i/>
          <w:sz w:val="20"/>
          <w:szCs w:val="24"/>
        </w:rPr>
        <w:t>,</w:t>
      </w:r>
    </w:p>
    <w:p w:rsidR="00FF0C7B" w:rsidRPr="00FF0C7B" w:rsidRDefault="00FF0C7B" w:rsidP="00EE45E8">
      <w:pPr>
        <w:spacing w:line="240" w:lineRule="auto"/>
        <w:jc w:val="both"/>
        <w:rPr>
          <w:i/>
          <w:sz w:val="20"/>
          <w:szCs w:val="24"/>
        </w:rPr>
      </w:pPr>
      <w:proofErr w:type="spellStart"/>
      <w:r w:rsidRPr="00FF0C7B">
        <w:rPr>
          <w:i/>
          <w:sz w:val="20"/>
          <w:szCs w:val="24"/>
        </w:rPr>
        <w:t>Urruti</w:t>
      </w:r>
      <w:proofErr w:type="spellEnd"/>
      <w:r w:rsidRPr="00FF0C7B">
        <w:rPr>
          <w:i/>
          <w:sz w:val="20"/>
          <w:szCs w:val="24"/>
        </w:rPr>
        <w:t xml:space="preserve">, Márquez, </w:t>
      </w:r>
      <w:proofErr w:type="spellStart"/>
      <w:r w:rsidRPr="00FF0C7B">
        <w:rPr>
          <w:i/>
          <w:sz w:val="20"/>
          <w:szCs w:val="24"/>
        </w:rPr>
        <w:t>Cornet</w:t>
      </w:r>
      <w:proofErr w:type="spellEnd"/>
      <w:r w:rsidRPr="00FF0C7B">
        <w:rPr>
          <w:i/>
          <w:sz w:val="20"/>
          <w:szCs w:val="24"/>
        </w:rPr>
        <w:t xml:space="preserve">, </w:t>
      </w:r>
      <w:proofErr w:type="spellStart"/>
      <w:r w:rsidRPr="00FF0C7B">
        <w:rPr>
          <w:i/>
          <w:sz w:val="20"/>
          <w:szCs w:val="24"/>
        </w:rPr>
        <w:t>Compiani</w:t>
      </w:r>
      <w:proofErr w:type="spellEnd"/>
      <w:r w:rsidRPr="00FF0C7B">
        <w:rPr>
          <w:i/>
          <w:sz w:val="20"/>
          <w:szCs w:val="24"/>
        </w:rPr>
        <w:t xml:space="preserve">, Borda, Rey de </w:t>
      </w:r>
      <w:proofErr w:type="spellStart"/>
      <w:r w:rsidRPr="00FF0C7B">
        <w:rPr>
          <w:i/>
          <w:sz w:val="20"/>
          <w:szCs w:val="24"/>
        </w:rPr>
        <w:t>Rinessi</w:t>
      </w:r>
      <w:proofErr w:type="spellEnd"/>
      <w:r w:rsidRPr="00FF0C7B">
        <w:rPr>
          <w:i/>
          <w:sz w:val="20"/>
          <w:szCs w:val="24"/>
        </w:rPr>
        <w:t>).</w:t>
      </w:r>
    </w:p>
    <w:p w:rsidR="00FF0C7B" w:rsidRPr="00FF0C7B" w:rsidRDefault="00FF0C7B" w:rsidP="00EE45E8">
      <w:pPr>
        <w:spacing w:line="240" w:lineRule="auto"/>
        <w:jc w:val="both"/>
        <w:rPr>
          <w:i/>
          <w:sz w:val="20"/>
          <w:szCs w:val="24"/>
        </w:rPr>
      </w:pPr>
      <w:r w:rsidRPr="00FF0C7B">
        <w:rPr>
          <w:i/>
          <w:sz w:val="20"/>
          <w:szCs w:val="24"/>
        </w:rPr>
        <w:t>2.2.- Es procedente determinar pautas de actualización de las obligaciones de sumas de</w:t>
      </w:r>
    </w:p>
    <w:p w:rsidR="00FF0C7B" w:rsidRPr="00FF0C7B" w:rsidRDefault="00FF0C7B" w:rsidP="00EE45E8">
      <w:pPr>
        <w:spacing w:line="240" w:lineRule="auto"/>
        <w:jc w:val="both"/>
        <w:rPr>
          <w:i/>
          <w:sz w:val="20"/>
          <w:szCs w:val="24"/>
        </w:rPr>
      </w:pPr>
      <w:proofErr w:type="gramStart"/>
      <w:r w:rsidRPr="00FF0C7B">
        <w:rPr>
          <w:i/>
          <w:sz w:val="20"/>
          <w:szCs w:val="24"/>
        </w:rPr>
        <w:t>dinero</w:t>
      </w:r>
      <w:proofErr w:type="gramEnd"/>
      <w:r w:rsidRPr="00FF0C7B">
        <w:rPr>
          <w:i/>
          <w:sz w:val="20"/>
          <w:szCs w:val="24"/>
        </w:rPr>
        <w:t xml:space="preserve">, sea por vía convencional o judicial ( Minoría: </w:t>
      </w:r>
      <w:proofErr w:type="spellStart"/>
      <w:r w:rsidRPr="00FF0C7B">
        <w:rPr>
          <w:i/>
          <w:sz w:val="20"/>
          <w:szCs w:val="24"/>
        </w:rPr>
        <w:t>Bliss</w:t>
      </w:r>
      <w:proofErr w:type="spellEnd"/>
      <w:r w:rsidRPr="00FF0C7B">
        <w:rPr>
          <w:i/>
          <w:sz w:val="20"/>
          <w:szCs w:val="24"/>
        </w:rPr>
        <w:t>).</w:t>
      </w:r>
    </w:p>
    <w:p w:rsidR="00FF0C7B" w:rsidRPr="00FF0C7B" w:rsidRDefault="00FF0C7B" w:rsidP="00EE45E8">
      <w:pPr>
        <w:spacing w:line="240" w:lineRule="auto"/>
        <w:jc w:val="both"/>
        <w:rPr>
          <w:i/>
          <w:sz w:val="20"/>
          <w:szCs w:val="24"/>
        </w:rPr>
      </w:pPr>
      <w:r w:rsidRPr="00FF0C7B">
        <w:rPr>
          <w:i/>
          <w:sz w:val="20"/>
          <w:szCs w:val="24"/>
        </w:rPr>
        <w:t>3.- El nominalismo que mantiene la legislación vigente es constitucional en tanto no</w:t>
      </w:r>
    </w:p>
    <w:p w:rsidR="00FF0C7B" w:rsidRPr="00FF0C7B" w:rsidRDefault="00FF0C7B" w:rsidP="00EE45E8">
      <w:pPr>
        <w:spacing w:line="240" w:lineRule="auto"/>
        <w:jc w:val="both"/>
        <w:rPr>
          <w:i/>
          <w:sz w:val="20"/>
          <w:szCs w:val="24"/>
        </w:rPr>
      </w:pPr>
      <w:proofErr w:type="gramStart"/>
      <w:r w:rsidRPr="00FF0C7B">
        <w:rPr>
          <w:i/>
          <w:sz w:val="20"/>
          <w:szCs w:val="24"/>
        </w:rPr>
        <w:t>haya</w:t>
      </w:r>
      <w:proofErr w:type="gramEnd"/>
      <w:r w:rsidRPr="00FF0C7B">
        <w:rPr>
          <w:i/>
          <w:sz w:val="20"/>
          <w:szCs w:val="24"/>
        </w:rPr>
        <w:t xml:space="preserve"> inflación significativa (unánime)</w:t>
      </w:r>
    </w:p>
    <w:p w:rsidR="00FF0C7B" w:rsidRPr="00FF0C7B" w:rsidRDefault="00FF0C7B" w:rsidP="00EE45E8">
      <w:pPr>
        <w:spacing w:line="240" w:lineRule="auto"/>
        <w:jc w:val="both"/>
        <w:rPr>
          <w:i/>
          <w:sz w:val="20"/>
          <w:szCs w:val="24"/>
        </w:rPr>
      </w:pPr>
      <w:r w:rsidRPr="00FF0C7B">
        <w:rPr>
          <w:i/>
          <w:sz w:val="20"/>
          <w:szCs w:val="24"/>
        </w:rPr>
        <w:t>4- Las cláusulas de determinación del precio en relación al precio de bienes</w:t>
      </w:r>
    </w:p>
    <w:p w:rsidR="00FF0C7B" w:rsidRPr="00FF0C7B" w:rsidRDefault="00FF0C7B" w:rsidP="00EE45E8">
      <w:pPr>
        <w:spacing w:line="240" w:lineRule="auto"/>
        <w:jc w:val="both"/>
        <w:rPr>
          <w:i/>
          <w:sz w:val="20"/>
          <w:szCs w:val="24"/>
        </w:rPr>
      </w:pPr>
      <w:proofErr w:type="gramStart"/>
      <w:r w:rsidRPr="00FF0C7B">
        <w:rPr>
          <w:i/>
          <w:sz w:val="20"/>
          <w:szCs w:val="24"/>
        </w:rPr>
        <w:t>determinados</w:t>
      </w:r>
      <w:proofErr w:type="gramEnd"/>
      <w:r w:rsidRPr="00FF0C7B">
        <w:rPr>
          <w:i/>
          <w:sz w:val="20"/>
          <w:szCs w:val="24"/>
        </w:rPr>
        <w:t xml:space="preserve"> son válidas y no constituyen cláusulas de actualización. No es posible </w:t>
      </w:r>
    </w:p>
    <w:p w:rsidR="00FF0C7B" w:rsidRPr="00FF0C7B" w:rsidRDefault="00FF0C7B" w:rsidP="00EE45E8">
      <w:pPr>
        <w:spacing w:line="240" w:lineRule="auto"/>
        <w:jc w:val="both"/>
        <w:rPr>
          <w:i/>
          <w:sz w:val="20"/>
          <w:szCs w:val="24"/>
        </w:rPr>
      </w:pPr>
      <w:proofErr w:type="gramStart"/>
      <w:r w:rsidRPr="00FF0C7B">
        <w:rPr>
          <w:i/>
          <w:sz w:val="20"/>
          <w:szCs w:val="24"/>
        </w:rPr>
        <w:t>fijar</w:t>
      </w:r>
      <w:proofErr w:type="gramEnd"/>
      <w:r w:rsidRPr="00FF0C7B">
        <w:rPr>
          <w:i/>
          <w:sz w:val="20"/>
          <w:szCs w:val="24"/>
        </w:rPr>
        <w:t xml:space="preserve"> un precio fijo actualizable según el precio de bienes determinados por constituir</w:t>
      </w:r>
    </w:p>
    <w:p w:rsidR="00FF0C7B" w:rsidRPr="00FF0C7B" w:rsidRDefault="00FF0C7B" w:rsidP="00EE45E8">
      <w:pPr>
        <w:spacing w:line="240" w:lineRule="auto"/>
        <w:jc w:val="both"/>
        <w:rPr>
          <w:i/>
          <w:sz w:val="20"/>
          <w:szCs w:val="24"/>
        </w:rPr>
      </w:pPr>
      <w:proofErr w:type="gramStart"/>
      <w:r w:rsidRPr="00FF0C7B">
        <w:rPr>
          <w:i/>
          <w:sz w:val="20"/>
          <w:szCs w:val="24"/>
        </w:rPr>
        <w:t>esta</w:t>
      </w:r>
      <w:proofErr w:type="gramEnd"/>
      <w:r w:rsidRPr="00FF0C7B">
        <w:rPr>
          <w:i/>
          <w:sz w:val="20"/>
          <w:szCs w:val="24"/>
        </w:rPr>
        <w:t xml:space="preserve"> modalidad cláusula de estabilización (unánime).</w:t>
      </w:r>
    </w:p>
    <w:p w:rsidR="00FF0C7B" w:rsidRPr="00FF0C7B" w:rsidRDefault="00FF0C7B" w:rsidP="00EE45E8">
      <w:pPr>
        <w:spacing w:line="240" w:lineRule="auto"/>
        <w:jc w:val="both"/>
        <w:rPr>
          <w:i/>
          <w:sz w:val="20"/>
          <w:szCs w:val="24"/>
        </w:rPr>
      </w:pPr>
      <w:r w:rsidRPr="00FF0C7B">
        <w:rPr>
          <w:i/>
          <w:sz w:val="20"/>
          <w:szCs w:val="24"/>
        </w:rPr>
        <w:t>5- La fijación de una tasa de interés a fin de mantener incólume el contenido de la</w:t>
      </w:r>
    </w:p>
    <w:p w:rsidR="00FF0C7B" w:rsidRPr="00FF0C7B" w:rsidRDefault="00FF0C7B" w:rsidP="00EE45E8">
      <w:pPr>
        <w:spacing w:line="240" w:lineRule="auto"/>
        <w:jc w:val="both"/>
        <w:rPr>
          <w:i/>
          <w:sz w:val="20"/>
          <w:szCs w:val="24"/>
        </w:rPr>
      </w:pPr>
      <w:proofErr w:type="gramStart"/>
      <w:r w:rsidRPr="00FF0C7B">
        <w:rPr>
          <w:i/>
          <w:sz w:val="20"/>
          <w:szCs w:val="24"/>
        </w:rPr>
        <w:t>prestación</w:t>
      </w:r>
      <w:proofErr w:type="gramEnd"/>
      <w:r w:rsidRPr="00FF0C7B">
        <w:rPr>
          <w:i/>
          <w:sz w:val="20"/>
          <w:szCs w:val="24"/>
        </w:rPr>
        <w:t xml:space="preserve"> dineraria si bien es una herramienta válida, puede resultar ineficiente</w:t>
      </w:r>
    </w:p>
    <w:p w:rsidR="00FF0C7B" w:rsidRPr="00FF0C7B" w:rsidRDefault="00FF0C7B" w:rsidP="00EE45E8">
      <w:pPr>
        <w:spacing w:line="240" w:lineRule="auto"/>
        <w:jc w:val="both"/>
        <w:rPr>
          <w:i/>
          <w:sz w:val="20"/>
          <w:szCs w:val="24"/>
        </w:rPr>
      </w:pPr>
      <w:r w:rsidRPr="00FF0C7B">
        <w:rPr>
          <w:i/>
          <w:sz w:val="20"/>
          <w:szCs w:val="24"/>
        </w:rPr>
        <w:t>(</w:t>
      </w:r>
      <w:proofErr w:type="gramStart"/>
      <w:r w:rsidRPr="00FF0C7B">
        <w:rPr>
          <w:i/>
          <w:sz w:val="20"/>
          <w:szCs w:val="24"/>
        </w:rPr>
        <w:t>unánime</w:t>
      </w:r>
      <w:proofErr w:type="gramEnd"/>
      <w:r w:rsidRPr="00FF0C7B">
        <w:rPr>
          <w:i/>
          <w:sz w:val="20"/>
          <w:szCs w:val="24"/>
        </w:rPr>
        <w:t>)</w:t>
      </w:r>
    </w:p>
    <w:p w:rsidR="00FF0C7B" w:rsidRPr="00FF0C7B" w:rsidRDefault="00FF0C7B" w:rsidP="00EE45E8">
      <w:pPr>
        <w:spacing w:line="240" w:lineRule="auto"/>
        <w:jc w:val="both"/>
        <w:rPr>
          <w:i/>
          <w:sz w:val="20"/>
          <w:szCs w:val="24"/>
        </w:rPr>
      </w:pPr>
      <w:r w:rsidRPr="00FF0C7B">
        <w:rPr>
          <w:i/>
          <w:sz w:val="20"/>
          <w:szCs w:val="24"/>
        </w:rPr>
        <w:t xml:space="preserve">De </w:t>
      </w:r>
      <w:proofErr w:type="spellStart"/>
      <w:r w:rsidRPr="00FF0C7B">
        <w:rPr>
          <w:i/>
          <w:sz w:val="20"/>
          <w:szCs w:val="24"/>
        </w:rPr>
        <w:t>lege</w:t>
      </w:r>
      <w:proofErr w:type="spellEnd"/>
      <w:r w:rsidRPr="00FF0C7B">
        <w:rPr>
          <w:i/>
          <w:sz w:val="20"/>
          <w:szCs w:val="24"/>
        </w:rPr>
        <w:t xml:space="preserve"> </w:t>
      </w:r>
      <w:proofErr w:type="spellStart"/>
      <w:r w:rsidRPr="00FF0C7B">
        <w:rPr>
          <w:i/>
          <w:sz w:val="20"/>
          <w:szCs w:val="24"/>
        </w:rPr>
        <w:t>ferenda</w:t>
      </w:r>
      <w:proofErr w:type="spellEnd"/>
      <w:r w:rsidRPr="00FF0C7B">
        <w:rPr>
          <w:i/>
          <w:sz w:val="20"/>
          <w:szCs w:val="24"/>
        </w:rPr>
        <w:t>.</w:t>
      </w:r>
    </w:p>
    <w:p w:rsidR="00FF0C7B" w:rsidRPr="00FF0C7B" w:rsidRDefault="00FF0C7B" w:rsidP="00EE45E8">
      <w:pPr>
        <w:spacing w:line="240" w:lineRule="auto"/>
        <w:jc w:val="both"/>
        <w:rPr>
          <w:i/>
          <w:sz w:val="20"/>
          <w:szCs w:val="24"/>
        </w:rPr>
      </w:pPr>
      <w:r w:rsidRPr="00FF0C7B">
        <w:rPr>
          <w:i/>
          <w:sz w:val="20"/>
          <w:szCs w:val="24"/>
        </w:rPr>
        <w:t>6- Es recomendable que una futura reforma permita la utilización de instrumentos para</w:t>
      </w:r>
    </w:p>
    <w:p w:rsidR="00FF0C7B" w:rsidRPr="00FF0C7B" w:rsidRDefault="00FF0C7B" w:rsidP="00EE45E8">
      <w:pPr>
        <w:spacing w:line="240" w:lineRule="auto"/>
        <w:jc w:val="both"/>
        <w:rPr>
          <w:i/>
          <w:sz w:val="20"/>
          <w:szCs w:val="24"/>
        </w:rPr>
      </w:pPr>
      <w:proofErr w:type="gramStart"/>
      <w:r w:rsidRPr="00FF0C7B">
        <w:rPr>
          <w:i/>
          <w:sz w:val="20"/>
          <w:szCs w:val="24"/>
        </w:rPr>
        <w:t>mantener</w:t>
      </w:r>
      <w:proofErr w:type="gramEnd"/>
      <w:r w:rsidRPr="00FF0C7B">
        <w:rPr>
          <w:i/>
          <w:sz w:val="20"/>
          <w:szCs w:val="24"/>
        </w:rPr>
        <w:t xml:space="preserve"> incólumes las deudas dinerarias (unánime).</w:t>
      </w:r>
    </w:p>
    <w:p w:rsidR="00FF0C7B" w:rsidRPr="00FF0C7B" w:rsidRDefault="00FF0C7B" w:rsidP="00EE45E8">
      <w:pPr>
        <w:spacing w:line="240" w:lineRule="auto"/>
        <w:jc w:val="both"/>
        <w:rPr>
          <w:i/>
          <w:sz w:val="20"/>
          <w:szCs w:val="24"/>
        </w:rPr>
      </w:pPr>
      <w:r w:rsidRPr="00FF0C7B">
        <w:rPr>
          <w:i/>
          <w:sz w:val="20"/>
          <w:szCs w:val="24"/>
        </w:rPr>
        <w:t>II.- Obligaciones de valor.</w:t>
      </w:r>
    </w:p>
    <w:p w:rsidR="00FF0C7B" w:rsidRPr="00FF0C7B" w:rsidRDefault="00FF0C7B" w:rsidP="00EE45E8">
      <w:pPr>
        <w:spacing w:line="240" w:lineRule="auto"/>
        <w:jc w:val="both"/>
        <w:rPr>
          <w:i/>
          <w:sz w:val="20"/>
          <w:szCs w:val="24"/>
        </w:rPr>
      </w:pPr>
      <w:r w:rsidRPr="00FF0C7B">
        <w:rPr>
          <w:i/>
          <w:sz w:val="20"/>
          <w:szCs w:val="24"/>
        </w:rPr>
        <w:t>7.- El régimen previsto por el artículo 772 del Código Civil y Comercial para las</w:t>
      </w:r>
    </w:p>
    <w:p w:rsidR="00FF0C7B" w:rsidRPr="00FF0C7B" w:rsidRDefault="00FF0C7B" w:rsidP="00EE45E8">
      <w:pPr>
        <w:spacing w:line="240" w:lineRule="auto"/>
        <w:jc w:val="both"/>
        <w:rPr>
          <w:i/>
          <w:sz w:val="20"/>
          <w:szCs w:val="24"/>
        </w:rPr>
      </w:pPr>
      <w:proofErr w:type="gramStart"/>
      <w:r w:rsidRPr="00FF0C7B">
        <w:rPr>
          <w:i/>
          <w:sz w:val="20"/>
          <w:szCs w:val="24"/>
        </w:rPr>
        <w:t>obligaciones</w:t>
      </w:r>
      <w:proofErr w:type="gramEnd"/>
      <w:r w:rsidRPr="00FF0C7B">
        <w:rPr>
          <w:i/>
          <w:sz w:val="20"/>
          <w:szCs w:val="24"/>
        </w:rPr>
        <w:t xml:space="preserve"> de valor implica determinar qué obligaciones quedan comprendidas en esta</w:t>
      </w:r>
    </w:p>
    <w:p w:rsidR="00FF0C7B" w:rsidRPr="00FF0C7B" w:rsidRDefault="00FF0C7B" w:rsidP="00EE45E8">
      <w:pPr>
        <w:spacing w:line="240" w:lineRule="auto"/>
        <w:jc w:val="both"/>
        <w:rPr>
          <w:i/>
          <w:sz w:val="20"/>
          <w:szCs w:val="24"/>
        </w:rPr>
      </w:pPr>
      <w:proofErr w:type="gramStart"/>
      <w:r w:rsidRPr="00FF0C7B">
        <w:rPr>
          <w:i/>
          <w:sz w:val="20"/>
          <w:szCs w:val="24"/>
        </w:rPr>
        <w:t>categoría</w:t>
      </w:r>
      <w:proofErr w:type="gramEnd"/>
      <w:r w:rsidRPr="00FF0C7B">
        <w:rPr>
          <w:i/>
          <w:sz w:val="20"/>
          <w:szCs w:val="24"/>
        </w:rPr>
        <w:t xml:space="preserve"> (unánime).</w:t>
      </w:r>
    </w:p>
    <w:p w:rsidR="00FF0C7B" w:rsidRPr="00FF0C7B" w:rsidRDefault="00FF0C7B" w:rsidP="00EE45E8">
      <w:pPr>
        <w:spacing w:line="240" w:lineRule="auto"/>
        <w:jc w:val="both"/>
        <w:rPr>
          <w:i/>
          <w:sz w:val="20"/>
          <w:szCs w:val="24"/>
        </w:rPr>
      </w:pPr>
      <w:r w:rsidRPr="00FF0C7B">
        <w:rPr>
          <w:i/>
          <w:sz w:val="20"/>
          <w:szCs w:val="24"/>
        </w:rPr>
        <w:t>8.1- Deben encuadrarse como obligaciones de valor las indemnizaciones de daños, la</w:t>
      </w:r>
    </w:p>
    <w:p w:rsidR="00FF0C7B" w:rsidRPr="00FF0C7B" w:rsidRDefault="00FF0C7B" w:rsidP="00EE45E8">
      <w:pPr>
        <w:spacing w:line="240" w:lineRule="auto"/>
        <w:jc w:val="both"/>
        <w:rPr>
          <w:i/>
          <w:sz w:val="20"/>
          <w:szCs w:val="24"/>
        </w:rPr>
      </w:pPr>
      <w:proofErr w:type="gramStart"/>
      <w:r w:rsidRPr="00FF0C7B">
        <w:rPr>
          <w:i/>
          <w:sz w:val="20"/>
          <w:szCs w:val="24"/>
        </w:rPr>
        <w:t>obligación</w:t>
      </w:r>
      <w:proofErr w:type="gramEnd"/>
      <w:r w:rsidRPr="00FF0C7B">
        <w:rPr>
          <w:i/>
          <w:sz w:val="20"/>
          <w:szCs w:val="24"/>
        </w:rPr>
        <w:t xml:space="preserve"> de alimentos, la deuda de medianería y el valor colacionable ( Mayoría:</w:t>
      </w:r>
    </w:p>
    <w:p w:rsidR="00FF0C7B" w:rsidRPr="00FF0C7B" w:rsidRDefault="00FF0C7B" w:rsidP="00EE45E8">
      <w:pPr>
        <w:spacing w:line="240" w:lineRule="auto"/>
        <w:jc w:val="both"/>
        <w:rPr>
          <w:i/>
          <w:sz w:val="20"/>
          <w:szCs w:val="24"/>
        </w:rPr>
      </w:pPr>
      <w:proofErr w:type="spellStart"/>
      <w:r w:rsidRPr="00FF0C7B">
        <w:rPr>
          <w:i/>
          <w:sz w:val="20"/>
          <w:szCs w:val="24"/>
        </w:rPr>
        <w:t>Bonino</w:t>
      </w:r>
      <w:proofErr w:type="spellEnd"/>
      <w:r w:rsidRPr="00FF0C7B">
        <w:rPr>
          <w:i/>
          <w:sz w:val="20"/>
          <w:szCs w:val="24"/>
        </w:rPr>
        <w:t xml:space="preserve">, </w:t>
      </w:r>
      <w:proofErr w:type="spellStart"/>
      <w:r w:rsidRPr="00FF0C7B">
        <w:rPr>
          <w:i/>
          <w:sz w:val="20"/>
          <w:szCs w:val="24"/>
        </w:rPr>
        <w:t>Girotti</w:t>
      </w:r>
      <w:proofErr w:type="spellEnd"/>
      <w:r w:rsidRPr="00FF0C7B">
        <w:rPr>
          <w:i/>
          <w:sz w:val="20"/>
          <w:szCs w:val="24"/>
        </w:rPr>
        <w:t xml:space="preserve">, </w:t>
      </w:r>
      <w:proofErr w:type="spellStart"/>
      <w:r w:rsidRPr="00FF0C7B">
        <w:rPr>
          <w:i/>
          <w:sz w:val="20"/>
          <w:szCs w:val="24"/>
        </w:rPr>
        <w:t>Salvatori</w:t>
      </w:r>
      <w:proofErr w:type="gramStart"/>
      <w:r w:rsidRPr="00FF0C7B">
        <w:rPr>
          <w:i/>
          <w:sz w:val="20"/>
          <w:szCs w:val="24"/>
        </w:rPr>
        <w:t>,Compiani</w:t>
      </w:r>
      <w:proofErr w:type="spellEnd"/>
      <w:proofErr w:type="gramEnd"/>
      <w:r w:rsidRPr="00FF0C7B">
        <w:rPr>
          <w:i/>
          <w:sz w:val="20"/>
          <w:szCs w:val="24"/>
        </w:rPr>
        <w:t xml:space="preserve">, </w:t>
      </w:r>
      <w:proofErr w:type="spellStart"/>
      <w:r w:rsidRPr="00FF0C7B">
        <w:rPr>
          <w:i/>
          <w:sz w:val="20"/>
          <w:szCs w:val="24"/>
        </w:rPr>
        <w:t>Sagarna</w:t>
      </w:r>
      <w:proofErr w:type="spellEnd"/>
      <w:r w:rsidRPr="00FF0C7B">
        <w:rPr>
          <w:i/>
          <w:sz w:val="20"/>
          <w:szCs w:val="24"/>
        </w:rPr>
        <w:t xml:space="preserve">, </w:t>
      </w:r>
      <w:proofErr w:type="spellStart"/>
      <w:r w:rsidRPr="00FF0C7B">
        <w:rPr>
          <w:i/>
          <w:sz w:val="20"/>
          <w:szCs w:val="24"/>
        </w:rPr>
        <w:t>Viale</w:t>
      </w:r>
      <w:proofErr w:type="spellEnd"/>
      <w:r w:rsidRPr="00FF0C7B">
        <w:rPr>
          <w:i/>
          <w:sz w:val="20"/>
          <w:szCs w:val="24"/>
        </w:rPr>
        <w:t xml:space="preserve">, </w:t>
      </w:r>
      <w:proofErr w:type="spellStart"/>
      <w:r w:rsidRPr="00FF0C7B">
        <w:rPr>
          <w:i/>
          <w:sz w:val="20"/>
          <w:szCs w:val="24"/>
        </w:rPr>
        <w:t>Scotto</w:t>
      </w:r>
      <w:proofErr w:type="spellEnd"/>
      <w:r w:rsidRPr="00FF0C7B">
        <w:rPr>
          <w:i/>
          <w:sz w:val="20"/>
          <w:szCs w:val="24"/>
        </w:rPr>
        <w:t xml:space="preserve"> </w:t>
      </w:r>
      <w:proofErr w:type="spellStart"/>
      <w:r w:rsidRPr="00FF0C7B">
        <w:rPr>
          <w:i/>
          <w:sz w:val="20"/>
          <w:szCs w:val="24"/>
        </w:rPr>
        <w:t>Lavina</w:t>
      </w:r>
      <w:proofErr w:type="spellEnd"/>
      <w:r w:rsidRPr="00FF0C7B">
        <w:rPr>
          <w:i/>
          <w:sz w:val="20"/>
          <w:szCs w:val="24"/>
        </w:rPr>
        <w:t>, Castro, Márquez,</w:t>
      </w:r>
    </w:p>
    <w:p w:rsidR="00FF0C7B" w:rsidRPr="00FF0C7B" w:rsidRDefault="00FF0C7B" w:rsidP="00EE45E8">
      <w:pPr>
        <w:spacing w:line="240" w:lineRule="auto"/>
        <w:jc w:val="both"/>
        <w:rPr>
          <w:i/>
          <w:sz w:val="20"/>
          <w:szCs w:val="24"/>
        </w:rPr>
      </w:pPr>
      <w:proofErr w:type="spellStart"/>
      <w:r w:rsidRPr="00FF0C7B">
        <w:rPr>
          <w:i/>
          <w:sz w:val="20"/>
          <w:szCs w:val="24"/>
        </w:rPr>
        <w:lastRenderedPageBreak/>
        <w:t>Cornet</w:t>
      </w:r>
      <w:proofErr w:type="spellEnd"/>
      <w:r w:rsidRPr="00FF0C7B">
        <w:rPr>
          <w:i/>
          <w:sz w:val="20"/>
          <w:szCs w:val="24"/>
        </w:rPr>
        <w:t xml:space="preserve">, Borda, </w:t>
      </w:r>
      <w:proofErr w:type="spellStart"/>
      <w:r w:rsidRPr="00FF0C7B">
        <w:rPr>
          <w:i/>
          <w:sz w:val="20"/>
          <w:szCs w:val="24"/>
        </w:rPr>
        <w:t>Cossari</w:t>
      </w:r>
      <w:proofErr w:type="spellEnd"/>
      <w:r w:rsidRPr="00FF0C7B">
        <w:rPr>
          <w:i/>
          <w:sz w:val="20"/>
          <w:szCs w:val="24"/>
        </w:rPr>
        <w:t xml:space="preserve">, </w:t>
      </w:r>
      <w:proofErr w:type="spellStart"/>
      <w:r w:rsidRPr="00FF0C7B">
        <w:rPr>
          <w:i/>
          <w:sz w:val="20"/>
          <w:szCs w:val="24"/>
        </w:rPr>
        <w:t>Moia</w:t>
      </w:r>
      <w:proofErr w:type="spellEnd"/>
      <w:r w:rsidRPr="00FF0C7B">
        <w:rPr>
          <w:i/>
          <w:sz w:val="20"/>
          <w:szCs w:val="24"/>
        </w:rPr>
        <w:t xml:space="preserve">, Rey de </w:t>
      </w:r>
      <w:proofErr w:type="spellStart"/>
      <w:r w:rsidRPr="00FF0C7B">
        <w:rPr>
          <w:i/>
          <w:sz w:val="20"/>
          <w:szCs w:val="24"/>
        </w:rPr>
        <w:t>Rinessi</w:t>
      </w:r>
      <w:proofErr w:type="spellEnd"/>
      <w:r w:rsidRPr="00FF0C7B">
        <w:rPr>
          <w:i/>
          <w:sz w:val="20"/>
          <w:szCs w:val="24"/>
        </w:rPr>
        <w:t>).</w:t>
      </w:r>
    </w:p>
    <w:p w:rsidR="00FF0C7B" w:rsidRPr="00FF0C7B" w:rsidRDefault="00FF0C7B" w:rsidP="00EE45E8">
      <w:pPr>
        <w:spacing w:line="240" w:lineRule="auto"/>
        <w:jc w:val="both"/>
        <w:rPr>
          <w:i/>
          <w:sz w:val="20"/>
          <w:szCs w:val="24"/>
        </w:rPr>
      </w:pPr>
      <w:r w:rsidRPr="00FF0C7B">
        <w:rPr>
          <w:i/>
          <w:sz w:val="20"/>
          <w:szCs w:val="24"/>
        </w:rPr>
        <w:t>8.2.- También deben encuadrarse como obligaciones de valor aquellas en las cuales las</w:t>
      </w:r>
    </w:p>
    <w:p w:rsidR="00FF0C7B" w:rsidRPr="00FF0C7B" w:rsidRDefault="00FF0C7B" w:rsidP="00EE45E8">
      <w:pPr>
        <w:spacing w:line="240" w:lineRule="auto"/>
        <w:jc w:val="both"/>
        <w:rPr>
          <w:i/>
          <w:sz w:val="20"/>
          <w:szCs w:val="24"/>
        </w:rPr>
      </w:pPr>
      <w:proofErr w:type="gramStart"/>
      <w:r w:rsidRPr="00FF0C7B">
        <w:rPr>
          <w:i/>
          <w:sz w:val="20"/>
          <w:szCs w:val="24"/>
        </w:rPr>
        <w:t>partes</w:t>
      </w:r>
      <w:proofErr w:type="gramEnd"/>
      <w:r w:rsidRPr="00FF0C7B">
        <w:rPr>
          <w:i/>
          <w:sz w:val="20"/>
          <w:szCs w:val="24"/>
        </w:rPr>
        <w:t xml:space="preserve"> han diferido la determinación del precio para una etapa posterior a su nacimiento</w:t>
      </w:r>
    </w:p>
    <w:p w:rsidR="00FF0C7B" w:rsidRPr="00FF0C7B" w:rsidRDefault="00FF0C7B" w:rsidP="00EE45E8">
      <w:pPr>
        <w:spacing w:line="240" w:lineRule="auto"/>
        <w:jc w:val="both"/>
        <w:rPr>
          <w:i/>
          <w:sz w:val="20"/>
          <w:szCs w:val="24"/>
        </w:rPr>
      </w:pPr>
      <w:proofErr w:type="gramStart"/>
      <w:r w:rsidRPr="00FF0C7B">
        <w:rPr>
          <w:i/>
          <w:sz w:val="20"/>
          <w:szCs w:val="24"/>
        </w:rPr>
        <w:t>( Minoría</w:t>
      </w:r>
      <w:proofErr w:type="gramEnd"/>
      <w:r w:rsidRPr="00FF0C7B">
        <w:rPr>
          <w:i/>
          <w:sz w:val="20"/>
          <w:szCs w:val="24"/>
        </w:rPr>
        <w:t xml:space="preserve">: </w:t>
      </w:r>
      <w:proofErr w:type="spellStart"/>
      <w:r w:rsidRPr="00FF0C7B">
        <w:rPr>
          <w:i/>
          <w:sz w:val="20"/>
          <w:szCs w:val="24"/>
        </w:rPr>
        <w:t>Carnaghi</w:t>
      </w:r>
      <w:proofErr w:type="spellEnd"/>
      <w:r w:rsidRPr="00FF0C7B">
        <w:rPr>
          <w:i/>
          <w:sz w:val="20"/>
          <w:szCs w:val="24"/>
        </w:rPr>
        <w:t xml:space="preserve">, </w:t>
      </w:r>
      <w:proofErr w:type="spellStart"/>
      <w:r w:rsidRPr="00FF0C7B">
        <w:rPr>
          <w:i/>
          <w:sz w:val="20"/>
          <w:szCs w:val="24"/>
        </w:rPr>
        <w:t>Urruti</w:t>
      </w:r>
      <w:proofErr w:type="spellEnd"/>
      <w:r w:rsidRPr="00FF0C7B">
        <w:rPr>
          <w:i/>
          <w:sz w:val="20"/>
          <w:szCs w:val="24"/>
        </w:rPr>
        <w:t xml:space="preserve">, </w:t>
      </w:r>
      <w:proofErr w:type="spellStart"/>
      <w:r w:rsidRPr="00FF0C7B">
        <w:rPr>
          <w:i/>
          <w:sz w:val="20"/>
          <w:szCs w:val="24"/>
        </w:rPr>
        <w:t>Churruarin</w:t>
      </w:r>
      <w:proofErr w:type="spellEnd"/>
      <w:r w:rsidRPr="00FF0C7B">
        <w:rPr>
          <w:i/>
          <w:sz w:val="20"/>
          <w:szCs w:val="24"/>
        </w:rPr>
        <w:t xml:space="preserve">, </w:t>
      </w:r>
      <w:proofErr w:type="spellStart"/>
      <w:r w:rsidRPr="00FF0C7B">
        <w:rPr>
          <w:i/>
          <w:sz w:val="20"/>
          <w:szCs w:val="24"/>
        </w:rPr>
        <w:t>Gonzalez</w:t>
      </w:r>
      <w:proofErr w:type="spellEnd"/>
      <w:r w:rsidRPr="00FF0C7B">
        <w:rPr>
          <w:i/>
          <w:sz w:val="20"/>
          <w:szCs w:val="24"/>
        </w:rPr>
        <w:t xml:space="preserve"> Zavala, </w:t>
      </w:r>
      <w:proofErr w:type="spellStart"/>
      <w:r w:rsidRPr="00FF0C7B">
        <w:rPr>
          <w:i/>
          <w:sz w:val="20"/>
          <w:szCs w:val="24"/>
        </w:rPr>
        <w:t>Bliss</w:t>
      </w:r>
      <w:proofErr w:type="spellEnd"/>
      <w:r w:rsidRPr="00FF0C7B">
        <w:rPr>
          <w:i/>
          <w:sz w:val="20"/>
          <w:szCs w:val="24"/>
        </w:rPr>
        <w:t xml:space="preserve">, </w:t>
      </w:r>
      <w:proofErr w:type="spellStart"/>
      <w:r w:rsidRPr="00FF0C7B">
        <w:rPr>
          <w:i/>
          <w:sz w:val="20"/>
          <w:szCs w:val="24"/>
        </w:rPr>
        <w:t>Gianfelici</w:t>
      </w:r>
      <w:proofErr w:type="spellEnd"/>
      <w:r w:rsidRPr="00FF0C7B">
        <w:rPr>
          <w:i/>
          <w:sz w:val="20"/>
          <w:szCs w:val="24"/>
        </w:rPr>
        <w:t>).</w:t>
      </w:r>
    </w:p>
    <w:p w:rsidR="00FF0C7B" w:rsidRPr="00FF0C7B" w:rsidRDefault="00FF0C7B" w:rsidP="00EE45E8">
      <w:pPr>
        <w:spacing w:line="240" w:lineRule="auto"/>
        <w:jc w:val="both"/>
        <w:rPr>
          <w:i/>
          <w:sz w:val="20"/>
          <w:szCs w:val="24"/>
        </w:rPr>
      </w:pPr>
      <w:r w:rsidRPr="00FF0C7B">
        <w:rPr>
          <w:i/>
          <w:sz w:val="20"/>
          <w:szCs w:val="24"/>
        </w:rPr>
        <w:t>9- El momento para la cuantificación de la deuda de valor será el determinado por las</w:t>
      </w:r>
    </w:p>
    <w:p w:rsidR="00FF0C7B" w:rsidRPr="00FF0C7B" w:rsidRDefault="00FF0C7B" w:rsidP="00EE45E8">
      <w:pPr>
        <w:spacing w:line="240" w:lineRule="auto"/>
        <w:jc w:val="both"/>
        <w:rPr>
          <w:i/>
          <w:sz w:val="20"/>
          <w:szCs w:val="24"/>
        </w:rPr>
      </w:pPr>
      <w:proofErr w:type="gramStart"/>
      <w:r w:rsidRPr="00FF0C7B">
        <w:rPr>
          <w:i/>
          <w:sz w:val="20"/>
          <w:szCs w:val="24"/>
        </w:rPr>
        <w:t>partes</w:t>
      </w:r>
      <w:proofErr w:type="gramEnd"/>
      <w:r w:rsidRPr="00FF0C7B">
        <w:rPr>
          <w:i/>
          <w:sz w:val="20"/>
          <w:szCs w:val="24"/>
        </w:rPr>
        <w:t xml:space="preserve"> en el contrato, o la sentencia en el caso de deudas judiciales (unánime).</w:t>
      </w:r>
    </w:p>
    <w:p w:rsidR="00FF0C7B" w:rsidRPr="00FF0C7B" w:rsidRDefault="00FF0C7B" w:rsidP="00EE45E8">
      <w:pPr>
        <w:spacing w:line="240" w:lineRule="auto"/>
        <w:jc w:val="both"/>
        <w:rPr>
          <w:i/>
          <w:sz w:val="20"/>
          <w:szCs w:val="24"/>
        </w:rPr>
      </w:pPr>
      <w:r w:rsidRPr="00FF0C7B">
        <w:rPr>
          <w:i/>
          <w:sz w:val="20"/>
          <w:szCs w:val="24"/>
        </w:rPr>
        <w:t>10.- Al cuantificarse la deuda de valor se le aplican las disposiciones de las obligaciones</w:t>
      </w:r>
    </w:p>
    <w:p w:rsidR="00FF0C7B" w:rsidRPr="00FF0C7B" w:rsidRDefault="00FF0C7B" w:rsidP="00EE45E8">
      <w:pPr>
        <w:spacing w:line="240" w:lineRule="auto"/>
        <w:jc w:val="both"/>
        <w:rPr>
          <w:i/>
          <w:sz w:val="20"/>
          <w:szCs w:val="24"/>
        </w:rPr>
      </w:pPr>
      <w:proofErr w:type="gramStart"/>
      <w:r w:rsidRPr="00FF0C7B">
        <w:rPr>
          <w:i/>
          <w:sz w:val="20"/>
          <w:szCs w:val="24"/>
        </w:rPr>
        <w:t>de</w:t>
      </w:r>
      <w:proofErr w:type="gramEnd"/>
      <w:r w:rsidRPr="00FF0C7B">
        <w:rPr>
          <w:i/>
          <w:sz w:val="20"/>
          <w:szCs w:val="24"/>
        </w:rPr>
        <w:t xml:space="preserve"> dar dinero (unánime).</w:t>
      </w:r>
    </w:p>
    <w:p w:rsidR="00FF0C7B" w:rsidRPr="00FF0C7B" w:rsidRDefault="00FF0C7B" w:rsidP="00EE45E8">
      <w:pPr>
        <w:spacing w:line="240" w:lineRule="auto"/>
        <w:jc w:val="both"/>
        <w:rPr>
          <w:i/>
          <w:sz w:val="20"/>
          <w:szCs w:val="24"/>
        </w:rPr>
      </w:pPr>
      <w:r w:rsidRPr="00FF0C7B">
        <w:rPr>
          <w:i/>
          <w:sz w:val="20"/>
          <w:szCs w:val="24"/>
        </w:rPr>
        <w:t>11.- La categoría de las obligaciones de valor no puede ser empleada como mecanismo</w:t>
      </w:r>
    </w:p>
    <w:p w:rsidR="00FF0C7B" w:rsidRPr="00FF0C7B" w:rsidRDefault="00FF0C7B" w:rsidP="00EE45E8">
      <w:pPr>
        <w:spacing w:line="240" w:lineRule="auto"/>
        <w:jc w:val="both"/>
        <w:rPr>
          <w:i/>
          <w:sz w:val="20"/>
          <w:szCs w:val="24"/>
        </w:rPr>
      </w:pPr>
      <w:proofErr w:type="gramStart"/>
      <w:r w:rsidRPr="00FF0C7B">
        <w:rPr>
          <w:i/>
          <w:sz w:val="20"/>
          <w:szCs w:val="24"/>
        </w:rPr>
        <w:t>para</w:t>
      </w:r>
      <w:proofErr w:type="gramEnd"/>
      <w:r w:rsidRPr="00FF0C7B">
        <w:rPr>
          <w:i/>
          <w:sz w:val="20"/>
          <w:szCs w:val="24"/>
        </w:rPr>
        <w:t xml:space="preserve"> burlar normas de orden público en fraude a la ley (art. 12 Código Civil y</w:t>
      </w:r>
    </w:p>
    <w:p w:rsidR="00FF0C7B" w:rsidRPr="00FF0C7B" w:rsidRDefault="00FF0C7B" w:rsidP="00EE45E8">
      <w:pPr>
        <w:spacing w:line="240" w:lineRule="auto"/>
        <w:jc w:val="both"/>
        <w:rPr>
          <w:i/>
          <w:sz w:val="20"/>
          <w:szCs w:val="24"/>
        </w:rPr>
      </w:pPr>
      <w:r w:rsidRPr="00FF0C7B">
        <w:rPr>
          <w:i/>
          <w:sz w:val="20"/>
          <w:szCs w:val="24"/>
        </w:rPr>
        <w:t>Comercial), lo que ocurre cuando se intentan incluir en ellas típicas obligaciones</w:t>
      </w:r>
    </w:p>
    <w:p w:rsidR="00FF0C7B" w:rsidRPr="00FF0C7B" w:rsidRDefault="00FF0C7B" w:rsidP="00EE45E8">
      <w:pPr>
        <w:spacing w:line="240" w:lineRule="auto"/>
        <w:jc w:val="both"/>
        <w:rPr>
          <w:i/>
          <w:sz w:val="20"/>
          <w:szCs w:val="24"/>
        </w:rPr>
      </w:pPr>
      <w:proofErr w:type="gramStart"/>
      <w:r w:rsidRPr="00FF0C7B">
        <w:rPr>
          <w:i/>
          <w:sz w:val="20"/>
          <w:szCs w:val="24"/>
        </w:rPr>
        <w:t>dinerarias</w:t>
      </w:r>
      <w:proofErr w:type="gramEnd"/>
      <w:r w:rsidRPr="00FF0C7B">
        <w:rPr>
          <w:i/>
          <w:sz w:val="20"/>
          <w:szCs w:val="24"/>
        </w:rPr>
        <w:t xml:space="preserve"> a fin de eludir la aplicación de la prohibición de indexar (con voto en contra</w:t>
      </w:r>
    </w:p>
    <w:p w:rsidR="00FF0C7B" w:rsidRPr="00FF0C7B" w:rsidRDefault="00FF0C7B" w:rsidP="00EE45E8">
      <w:pPr>
        <w:spacing w:line="240" w:lineRule="auto"/>
        <w:jc w:val="both"/>
        <w:rPr>
          <w:i/>
          <w:sz w:val="20"/>
          <w:szCs w:val="24"/>
        </w:rPr>
      </w:pPr>
      <w:proofErr w:type="gramStart"/>
      <w:r w:rsidRPr="00FF0C7B">
        <w:rPr>
          <w:i/>
          <w:sz w:val="20"/>
          <w:szCs w:val="24"/>
        </w:rPr>
        <w:t>del</w:t>
      </w:r>
      <w:proofErr w:type="gramEnd"/>
      <w:r w:rsidRPr="00FF0C7B">
        <w:rPr>
          <w:i/>
          <w:sz w:val="20"/>
          <w:szCs w:val="24"/>
        </w:rPr>
        <w:t xml:space="preserve"> Dr. </w:t>
      </w:r>
      <w:proofErr w:type="spellStart"/>
      <w:r w:rsidRPr="00FF0C7B">
        <w:rPr>
          <w:i/>
          <w:sz w:val="20"/>
          <w:szCs w:val="24"/>
        </w:rPr>
        <w:t>Bliss</w:t>
      </w:r>
      <w:proofErr w:type="spellEnd"/>
      <w:r w:rsidRPr="00FF0C7B">
        <w:rPr>
          <w:i/>
          <w:sz w:val="20"/>
          <w:szCs w:val="24"/>
        </w:rPr>
        <w:t>).</w:t>
      </w:r>
    </w:p>
    <w:p w:rsidR="00FF0C7B" w:rsidRPr="00FF0C7B" w:rsidRDefault="00FF0C7B" w:rsidP="00EE45E8">
      <w:pPr>
        <w:spacing w:line="240" w:lineRule="auto"/>
        <w:jc w:val="both"/>
        <w:rPr>
          <w:i/>
          <w:sz w:val="20"/>
          <w:szCs w:val="24"/>
        </w:rPr>
      </w:pPr>
      <w:r w:rsidRPr="00FF0C7B">
        <w:rPr>
          <w:i/>
          <w:sz w:val="20"/>
          <w:szCs w:val="24"/>
        </w:rPr>
        <w:t xml:space="preserve">III.- Obligaciones en moneda extranjera. </w:t>
      </w:r>
    </w:p>
    <w:p w:rsidR="00FF0C7B" w:rsidRPr="00FF0C7B" w:rsidRDefault="00FF0C7B" w:rsidP="00EE45E8">
      <w:pPr>
        <w:spacing w:line="240" w:lineRule="auto"/>
        <w:jc w:val="both"/>
        <w:rPr>
          <w:i/>
          <w:sz w:val="20"/>
          <w:szCs w:val="24"/>
        </w:rPr>
      </w:pPr>
      <w:r w:rsidRPr="00FF0C7B">
        <w:rPr>
          <w:i/>
          <w:sz w:val="20"/>
          <w:szCs w:val="24"/>
        </w:rPr>
        <w:t xml:space="preserve">De </w:t>
      </w:r>
      <w:proofErr w:type="spellStart"/>
      <w:r w:rsidRPr="00FF0C7B">
        <w:rPr>
          <w:i/>
          <w:sz w:val="20"/>
          <w:szCs w:val="24"/>
        </w:rPr>
        <w:t>lege</w:t>
      </w:r>
      <w:proofErr w:type="spellEnd"/>
      <w:r w:rsidRPr="00FF0C7B">
        <w:rPr>
          <w:i/>
          <w:sz w:val="20"/>
          <w:szCs w:val="24"/>
        </w:rPr>
        <w:t xml:space="preserve"> lata</w:t>
      </w:r>
    </w:p>
    <w:p w:rsidR="00FF0C7B" w:rsidRPr="00FF0C7B" w:rsidRDefault="00FF0C7B" w:rsidP="00EE45E8">
      <w:pPr>
        <w:spacing w:line="240" w:lineRule="auto"/>
        <w:jc w:val="both"/>
        <w:rPr>
          <w:i/>
          <w:sz w:val="20"/>
          <w:szCs w:val="24"/>
        </w:rPr>
      </w:pPr>
      <w:r w:rsidRPr="00FF0C7B">
        <w:rPr>
          <w:i/>
          <w:sz w:val="20"/>
          <w:szCs w:val="24"/>
        </w:rPr>
        <w:t>12.1- La obligación en moneda extranjera está encuadrada en la categoría de obligación</w:t>
      </w:r>
    </w:p>
    <w:p w:rsidR="00FF0C7B" w:rsidRPr="00FF0C7B" w:rsidRDefault="00FF0C7B" w:rsidP="00EE45E8">
      <w:pPr>
        <w:spacing w:line="240" w:lineRule="auto"/>
        <w:jc w:val="both"/>
        <w:rPr>
          <w:i/>
          <w:sz w:val="20"/>
          <w:szCs w:val="24"/>
        </w:rPr>
      </w:pPr>
      <w:proofErr w:type="gramStart"/>
      <w:r w:rsidRPr="00FF0C7B">
        <w:rPr>
          <w:i/>
          <w:sz w:val="20"/>
          <w:szCs w:val="24"/>
        </w:rPr>
        <w:t>de</w:t>
      </w:r>
      <w:proofErr w:type="gramEnd"/>
      <w:r w:rsidRPr="00FF0C7B">
        <w:rPr>
          <w:i/>
          <w:sz w:val="20"/>
          <w:szCs w:val="24"/>
        </w:rPr>
        <w:t xml:space="preserve"> dar suma de dinero ( Mayoría: </w:t>
      </w:r>
      <w:proofErr w:type="spellStart"/>
      <w:r w:rsidRPr="00FF0C7B">
        <w:rPr>
          <w:i/>
          <w:sz w:val="20"/>
          <w:szCs w:val="24"/>
        </w:rPr>
        <w:t>Scotto</w:t>
      </w:r>
      <w:proofErr w:type="spellEnd"/>
      <w:r w:rsidRPr="00FF0C7B">
        <w:rPr>
          <w:i/>
          <w:sz w:val="20"/>
          <w:szCs w:val="24"/>
        </w:rPr>
        <w:t xml:space="preserve"> </w:t>
      </w:r>
      <w:proofErr w:type="spellStart"/>
      <w:r w:rsidRPr="00FF0C7B">
        <w:rPr>
          <w:i/>
          <w:sz w:val="20"/>
          <w:szCs w:val="24"/>
        </w:rPr>
        <w:t>Lavina</w:t>
      </w:r>
      <w:proofErr w:type="spellEnd"/>
      <w:r w:rsidRPr="00FF0C7B">
        <w:rPr>
          <w:i/>
          <w:sz w:val="20"/>
          <w:szCs w:val="24"/>
        </w:rPr>
        <w:t xml:space="preserve">, Márquez, </w:t>
      </w:r>
      <w:proofErr w:type="spellStart"/>
      <w:r w:rsidRPr="00FF0C7B">
        <w:rPr>
          <w:i/>
          <w:sz w:val="20"/>
          <w:szCs w:val="24"/>
        </w:rPr>
        <w:t>Moia</w:t>
      </w:r>
      <w:proofErr w:type="spellEnd"/>
      <w:r w:rsidRPr="00FF0C7B">
        <w:rPr>
          <w:i/>
          <w:sz w:val="20"/>
          <w:szCs w:val="24"/>
        </w:rPr>
        <w:t xml:space="preserve">, </w:t>
      </w:r>
      <w:proofErr w:type="spellStart"/>
      <w:r w:rsidRPr="00FF0C7B">
        <w:rPr>
          <w:i/>
          <w:sz w:val="20"/>
          <w:szCs w:val="24"/>
        </w:rPr>
        <w:t>Churruarin</w:t>
      </w:r>
      <w:proofErr w:type="spellEnd"/>
      <w:r w:rsidRPr="00FF0C7B">
        <w:rPr>
          <w:i/>
          <w:sz w:val="20"/>
          <w:szCs w:val="24"/>
        </w:rPr>
        <w:t>,</w:t>
      </w:r>
    </w:p>
    <w:p w:rsidR="00FF0C7B" w:rsidRPr="00FF0C7B" w:rsidRDefault="00FF0C7B" w:rsidP="00EE45E8">
      <w:pPr>
        <w:spacing w:line="240" w:lineRule="auto"/>
        <w:jc w:val="both"/>
        <w:rPr>
          <w:i/>
          <w:sz w:val="20"/>
          <w:szCs w:val="24"/>
        </w:rPr>
      </w:pPr>
      <w:proofErr w:type="spellStart"/>
      <w:r w:rsidRPr="00FF0C7B">
        <w:rPr>
          <w:i/>
          <w:sz w:val="20"/>
          <w:szCs w:val="24"/>
        </w:rPr>
        <w:t>Gianfelici</w:t>
      </w:r>
      <w:proofErr w:type="spellEnd"/>
      <w:r w:rsidRPr="00FF0C7B">
        <w:rPr>
          <w:i/>
          <w:sz w:val="20"/>
          <w:szCs w:val="24"/>
        </w:rPr>
        <w:t xml:space="preserve">, </w:t>
      </w:r>
      <w:proofErr w:type="spellStart"/>
      <w:r w:rsidRPr="00FF0C7B">
        <w:rPr>
          <w:i/>
          <w:sz w:val="20"/>
          <w:szCs w:val="24"/>
        </w:rPr>
        <w:t>Carnaghi</w:t>
      </w:r>
      <w:proofErr w:type="spellEnd"/>
      <w:r w:rsidRPr="00FF0C7B">
        <w:rPr>
          <w:i/>
          <w:sz w:val="20"/>
          <w:szCs w:val="24"/>
        </w:rPr>
        <w:t xml:space="preserve">, </w:t>
      </w:r>
      <w:proofErr w:type="spellStart"/>
      <w:r w:rsidRPr="00FF0C7B">
        <w:rPr>
          <w:i/>
          <w:sz w:val="20"/>
          <w:szCs w:val="24"/>
        </w:rPr>
        <w:t>Urruti</w:t>
      </w:r>
      <w:proofErr w:type="spellEnd"/>
      <w:r w:rsidRPr="00FF0C7B">
        <w:rPr>
          <w:i/>
          <w:sz w:val="20"/>
          <w:szCs w:val="24"/>
        </w:rPr>
        <w:t xml:space="preserve">, </w:t>
      </w:r>
      <w:proofErr w:type="spellStart"/>
      <w:r w:rsidRPr="00FF0C7B">
        <w:rPr>
          <w:i/>
          <w:sz w:val="20"/>
          <w:szCs w:val="24"/>
        </w:rPr>
        <w:t>Gonzalez</w:t>
      </w:r>
      <w:proofErr w:type="spellEnd"/>
      <w:r w:rsidRPr="00FF0C7B">
        <w:rPr>
          <w:i/>
          <w:sz w:val="20"/>
          <w:szCs w:val="24"/>
        </w:rPr>
        <w:t xml:space="preserve"> Zavala, Rey, Borda, </w:t>
      </w:r>
      <w:proofErr w:type="spellStart"/>
      <w:r w:rsidRPr="00FF0C7B">
        <w:rPr>
          <w:i/>
          <w:sz w:val="20"/>
          <w:szCs w:val="24"/>
        </w:rPr>
        <w:t>Compiani</w:t>
      </w:r>
      <w:proofErr w:type="spellEnd"/>
      <w:r w:rsidRPr="00FF0C7B">
        <w:rPr>
          <w:i/>
          <w:sz w:val="20"/>
          <w:szCs w:val="24"/>
        </w:rPr>
        <w:t xml:space="preserve">, </w:t>
      </w:r>
      <w:proofErr w:type="spellStart"/>
      <w:r w:rsidRPr="00FF0C7B">
        <w:rPr>
          <w:i/>
          <w:sz w:val="20"/>
          <w:szCs w:val="24"/>
        </w:rPr>
        <w:t>Sagarna</w:t>
      </w:r>
      <w:proofErr w:type="spellEnd"/>
      <w:r w:rsidRPr="00FF0C7B">
        <w:rPr>
          <w:i/>
          <w:sz w:val="20"/>
          <w:szCs w:val="24"/>
        </w:rPr>
        <w:t xml:space="preserve">, </w:t>
      </w:r>
      <w:proofErr w:type="spellStart"/>
      <w:r w:rsidRPr="00FF0C7B">
        <w:rPr>
          <w:i/>
          <w:sz w:val="20"/>
          <w:szCs w:val="24"/>
        </w:rPr>
        <w:t>Viale</w:t>
      </w:r>
      <w:proofErr w:type="spellEnd"/>
      <w:r w:rsidRPr="00FF0C7B">
        <w:rPr>
          <w:i/>
          <w:sz w:val="20"/>
          <w:szCs w:val="24"/>
        </w:rPr>
        <w:t>).</w:t>
      </w:r>
    </w:p>
    <w:p w:rsidR="00FF0C7B" w:rsidRPr="00FF0C7B" w:rsidRDefault="00FF0C7B" w:rsidP="00EE45E8">
      <w:pPr>
        <w:spacing w:line="240" w:lineRule="auto"/>
        <w:jc w:val="both"/>
        <w:rPr>
          <w:i/>
          <w:sz w:val="20"/>
          <w:szCs w:val="24"/>
        </w:rPr>
      </w:pPr>
      <w:r w:rsidRPr="00FF0C7B">
        <w:rPr>
          <w:i/>
          <w:sz w:val="20"/>
          <w:szCs w:val="24"/>
        </w:rPr>
        <w:t>12.2.- La obligación en moneda extranjera está encuadrada en la categoría de obligación</w:t>
      </w:r>
    </w:p>
    <w:p w:rsidR="00FF0C7B" w:rsidRPr="00FF0C7B" w:rsidRDefault="00FF0C7B" w:rsidP="00EE45E8">
      <w:pPr>
        <w:spacing w:line="240" w:lineRule="auto"/>
        <w:jc w:val="both"/>
        <w:rPr>
          <w:i/>
          <w:sz w:val="20"/>
          <w:szCs w:val="24"/>
        </w:rPr>
      </w:pPr>
      <w:proofErr w:type="gramStart"/>
      <w:r w:rsidRPr="00FF0C7B">
        <w:rPr>
          <w:i/>
          <w:sz w:val="20"/>
          <w:szCs w:val="24"/>
        </w:rPr>
        <w:t>de</w:t>
      </w:r>
      <w:proofErr w:type="gramEnd"/>
      <w:r w:rsidRPr="00FF0C7B">
        <w:rPr>
          <w:i/>
          <w:sz w:val="20"/>
          <w:szCs w:val="24"/>
        </w:rPr>
        <w:t xml:space="preserve"> género ( Minoría: </w:t>
      </w:r>
      <w:proofErr w:type="spellStart"/>
      <w:r w:rsidRPr="00FF0C7B">
        <w:rPr>
          <w:i/>
          <w:sz w:val="20"/>
          <w:szCs w:val="24"/>
        </w:rPr>
        <w:t>Cornet</w:t>
      </w:r>
      <w:proofErr w:type="spellEnd"/>
      <w:r w:rsidRPr="00FF0C7B">
        <w:rPr>
          <w:i/>
          <w:sz w:val="20"/>
          <w:szCs w:val="24"/>
        </w:rPr>
        <w:t xml:space="preserve">, Castro, </w:t>
      </w:r>
      <w:proofErr w:type="spellStart"/>
      <w:r w:rsidRPr="00FF0C7B">
        <w:rPr>
          <w:i/>
          <w:sz w:val="20"/>
          <w:szCs w:val="24"/>
        </w:rPr>
        <w:t>Bliss</w:t>
      </w:r>
      <w:proofErr w:type="spellEnd"/>
      <w:r w:rsidRPr="00FF0C7B">
        <w:rPr>
          <w:i/>
          <w:sz w:val="20"/>
          <w:szCs w:val="24"/>
        </w:rPr>
        <w:t xml:space="preserve">, </w:t>
      </w:r>
      <w:proofErr w:type="spellStart"/>
      <w:r w:rsidRPr="00FF0C7B">
        <w:rPr>
          <w:i/>
          <w:sz w:val="20"/>
          <w:szCs w:val="24"/>
        </w:rPr>
        <w:t>Girotti</w:t>
      </w:r>
      <w:proofErr w:type="spellEnd"/>
      <w:r w:rsidRPr="00FF0C7B">
        <w:rPr>
          <w:i/>
          <w:sz w:val="20"/>
          <w:szCs w:val="24"/>
        </w:rPr>
        <w:t xml:space="preserve">, </w:t>
      </w:r>
      <w:proofErr w:type="spellStart"/>
      <w:r w:rsidRPr="00FF0C7B">
        <w:rPr>
          <w:i/>
          <w:sz w:val="20"/>
          <w:szCs w:val="24"/>
        </w:rPr>
        <w:t>Salvatori</w:t>
      </w:r>
      <w:proofErr w:type="spellEnd"/>
      <w:r w:rsidRPr="00FF0C7B">
        <w:rPr>
          <w:i/>
          <w:sz w:val="20"/>
          <w:szCs w:val="24"/>
        </w:rPr>
        <w:t>).</w:t>
      </w:r>
    </w:p>
    <w:p w:rsidR="00FF0C7B" w:rsidRPr="00FF0C7B" w:rsidRDefault="00FF0C7B" w:rsidP="00EE45E8">
      <w:pPr>
        <w:spacing w:line="240" w:lineRule="auto"/>
        <w:jc w:val="both"/>
        <w:rPr>
          <w:i/>
          <w:sz w:val="20"/>
          <w:szCs w:val="24"/>
        </w:rPr>
      </w:pPr>
      <w:r w:rsidRPr="00FF0C7B">
        <w:rPr>
          <w:i/>
          <w:sz w:val="20"/>
          <w:szCs w:val="24"/>
        </w:rPr>
        <w:t>13.1.- El artículo 765 del Código Civil y Comercial determina una obligación</w:t>
      </w:r>
    </w:p>
    <w:p w:rsidR="00FF0C7B" w:rsidRPr="00FF0C7B" w:rsidRDefault="00FF0C7B" w:rsidP="00EE45E8">
      <w:pPr>
        <w:spacing w:line="240" w:lineRule="auto"/>
        <w:jc w:val="both"/>
        <w:rPr>
          <w:i/>
          <w:sz w:val="20"/>
          <w:szCs w:val="24"/>
        </w:rPr>
      </w:pPr>
      <w:proofErr w:type="gramStart"/>
      <w:r w:rsidRPr="00FF0C7B">
        <w:rPr>
          <w:i/>
          <w:sz w:val="20"/>
          <w:szCs w:val="24"/>
        </w:rPr>
        <w:t>facultativa</w:t>
      </w:r>
      <w:proofErr w:type="gramEnd"/>
      <w:r w:rsidRPr="00FF0C7B">
        <w:rPr>
          <w:i/>
          <w:sz w:val="20"/>
          <w:szCs w:val="24"/>
        </w:rPr>
        <w:t xml:space="preserve"> ( Mayoría: </w:t>
      </w:r>
      <w:proofErr w:type="spellStart"/>
      <w:r w:rsidRPr="00FF0C7B">
        <w:rPr>
          <w:i/>
          <w:sz w:val="20"/>
          <w:szCs w:val="24"/>
        </w:rPr>
        <w:t>Gianfelici</w:t>
      </w:r>
      <w:proofErr w:type="spellEnd"/>
      <w:r w:rsidRPr="00FF0C7B">
        <w:rPr>
          <w:i/>
          <w:sz w:val="20"/>
          <w:szCs w:val="24"/>
        </w:rPr>
        <w:t xml:space="preserve">, </w:t>
      </w:r>
      <w:proofErr w:type="spellStart"/>
      <w:r w:rsidRPr="00FF0C7B">
        <w:rPr>
          <w:i/>
          <w:sz w:val="20"/>
          <w:szCs w:val="24"/>
        </w:rPr>
        <w:t>Viale</w:t>
      </w:r>
      <w:proofErr w:type="spellEnd"/>
      <w:r w:rsidRPr="00FF0C7B">
        <w:rPr>
          <w:i/>
          <w:sz w:val="20"/>
          <w:szCs w:val="24"/>
        </w:rPr>
        <w:t xml:space="preserve">, </w:t>
      </w:r>
      <w:proofErr w:type="spellStart"/>
      <w:r w:rsidRPr="00FF0C7B">
        <w:rPr>
          <w:i/>
          <w:sz w:val="20"/>
          <w:szCs w:val="24"/>
        </w:rPr>
        <w:t>Cossari</w:t>
      </w:r>
      <w:proofErr w:type="spellEnd"/>
      <w:r w:rsidRPr="00FF0C7B">
        <w:rPr>
          <w:i/>
          <w:sz w:val="20"/>
          <w:szCs w:val="24"/>
        </w:rPr>
        <w:t xml:space="preserve">, Castro, </w:t>
      </w:r>
      <w:proofErr w:type="spellStart"/>
      <w:r w:rsidRPr="00FF0C7B">
        <w:rPr>
          <w:i/>
          <w:sz w:val="20"/>
          <w:szCs w:val="24"/>
        </w:rPr>
        <w:t>Moia</w:t>
      </w:r>
      <w:proofErr w:type="spellEnd"/>
      <w:r w:rsidRPr="00FF0C7B">
        <w:rPr>
          <w:i/>
          <w:sz w:val="20"/>
          <w:szCs w:val="24"/>
        </w:rPr>
        <w:t xml:space="preserve">, </w:t>
      </w:r>
      <w:proofErr w:type="spellStart"/>
      <w:r w:rsidRPr="00FF0C7B">
        <w:rPr>
          <w:i/>
          <w:sz w:val="20"/>
          <w:szCs w:val="24"/>
        </w:rPr>
        <w:t>Salvatori</w:t>
      </w:r>
      <w:proofErr w:type="spellEnd"/>
      <w:r w:rsidRPr="00FF0C7B">
        <w:rPr>
          <w:i/>
          <w:sz w:val="20"/>
          <w:szCs w:val="24"/>
        </w:rPr>
        <w:t xml:space="preserve">, </w:t>
      </w:r>
      <w:proofErr w:type="spellStart"/>
      <w:r w:rsidRPr="00FF0C7B">
        <w:rPr>
          <w:i/>
          <w:sz w:val="20"/>
          <w:szCs w:val="24"/>
        </w:rPr>
        <w:t>Sagarna</w:t>
      </w:r>
      <w:proofErr w:type="spellEnd"/>
      <w:r w:rsidRPr="00FF0C7B">
        <w:rPr>
          <w:i/>
          <w:sz w:val="20"/>
          <w:szCs w:val="24"/>
        </w:rPr>
        <w:t>,</w:t>
      </w:r>
    </w:p>
    <w:p w:rsidR="00FF0C7B" w:rsidRPr="00FF0C7B" w:rsidRDefault="00FF0C7B" w:rsidP="00EE45E8">
      <w:pPr>
        <w:spacing w:line="240" w:lineRule="auto"/>
        <w:jc w:val="both"/>
        <w:rPr>
          <w:i/>
          <w:sz w:val="20"/>
          <w:szCs w:val="24"/>
        </w:rPr>
      </w:pPr>
      <w:proofErr w:type="spellStart"/>
      <w:r w:rsidRPr="00FF0C7B">
        <w:rPr>
          <w:i/>
          <w:sz w:val="20"/>
          <w:szCs w:val="24"/>
        </w:rPr>
        <w:t>Churruarín</w:t>
      </w:r>
      <w:proofErr w:type="spellEnd"/>
      <w:r w:rsidRPr="00FF0C7B">
        <w:rPr>
          <w:i/>
          <w:sz w:val="20"/>
          <w:szCs w:val="24"/>
        </w:rPr>
        <w:t xml:space="preserve">, </w:t>
      </w:r>
      <w:proofErr w:type="spellStart"/>
      <w:r w:rsidRPr="00FF0C7B">
        <w:rPr>
          <w:i/>
          <w:sz w:val="20"/>
          <w:szCs w:val="24"/>
        </w:rPr>
        <w:t>Girotti</w:t>
      </w:r>
      <w:proofErr w:type="spellEnd"/>
      <w:r w:rsidRPr="00FF0C7B">
        <w:rPr>
          <w:i/>
          <w:sz w:val="20"/>
          <w:szCs w:val="24"/>
        </w:rPr>
        <w:t xml:space="preserve">, </w:t>
      </w:r>
      <w:proofErr w:type="spellStart"/>
      <w:r w:rsidRPr="00FF0C7B">
        <w:rPr>
          <w:i/>
          <w:sz w:val="20"/>
          <w:szCs w:val="24"/>
        </w:rPr>
        <w:t>Scotto</w:t>
      </w:r>
      <w:proofErr w:type="spellEnd"/>
      <w:r w:rsidRPr="00FF0C7B">
        <w:rPr>
          <w:i/>
          <w:sz w:val="20"/>
          <w:szCs w:val="24"/>
        </w:rPr>
        <w:t xml:space="preserve"> </w:t>
      </w:r>
      <w:proofErr w:type="spellStart"/>
      <w:r w:rsidRPr="00FF0C7B">
        <w:rPr>
          <w:i/>
          <w:sz w:val="20"/>
          <w:szCs w:val="24"/>
        </w:rPr>
        <w:t>Lavina</w:t>
      </w:r>
      <w:proofErr w:type="spellEnd"/>
      <w:r w:rsidRPr="00FF0C7B">
        <w:rPr>
          <w:i/>
          <w:sz w:val="20"/>
          <w:szCs w:val="24"/>
        </w:rPr>
        <w:t xml:space="preserve">, </w:t>
      </w:r>
      <w:proofErr w:type="spellStart"/>
      <w:r w:rsidRPr="00FF0C7B">
        <w:rPr>
          <w:i/>
          <w:sz w:val="20"/>
          <w:szCs w:val="24"/>
        </w:rPr>
        <w:t>Bonino</w:t>
      </w:r>
      <w:proofErr w:type="spellEnd"/>
      <w:r w:rsidRPr="00FF0C7B">
        <w:rPr>
          <w:i/>
          <w:sz w:val="20"/>
          <w:szCs w:val="24"/>
        </w:rPr>
        <w:t xml:space="preserve">, </w:t>
      </w:r>
      <w:proofErr w:type="spellStart"/>
      <w:r w:rsidRPr="00FF0C7B">
        <w:rPr>
          <w:i/>
          <w:sz w:val="20"/>
          <w:szCs w:val="24"/>
        </w:rPr>
        <w:t>Urruti</w:t>
      </w:r>
      <w:proofErr w:type="spellEnd"/>
      <w:r w:rsidRPr="00FF0C7B">
        <w:rPr>
          <w:i/>
          <w:sz w:val="20"/>
          <w:szCs w:val="24"/>
        </w:rPr>
        <w:t xml:space="preserve">, Márquez, </w:t>
      </w:r>
      <w:proofErr w:type="spellStart"/>
      <w:r w:rsidRPr="00FF0C7B">
        <w:rPr>
          <w:i/>
          <w:sz w:val="20"/>
          <w:szCs w:val="24"/>
        </w:rPr>
        <w:t>Cornet</w:t>
      </w:r>
      <w:proofErr w:type="spellEnd"/>
      <w:r w:rsidRPr="00FF0C7B">
        <w:rPr>
          <w:i/>
          <w:sz w:val="20"/>
          <w:szCs w:val="24"/>
        </w:rPr>
        <w:t xml:space="preserve">, </w:t>
      </w:r>
      <w:proofErr w:type="spellStart"/>
      <w:r w:rsidRPr="00FF0C7B">
        <w:rPr>
          <w:i/>
          <w:sz w:val="20"/>
          <w:szCs w:val="24"/>
        </w:rPr>
        <w:t>Compiani</w:t>
      </w:r>
      <w:proofErr w:type="spellEnd"/>
      <w:r w:rsidRPr="00FF0C7B">
        <w:rPr>
          <w:i/>
          <w:sz w:val="20"/>
          <w:szCs w:val="24"/>
        </w:rPr>
        <w:t>, Borda,</w:t>
      </w:r>
    </w:p>
    <w:p w:rsidR="00FF0C7B" w:rsidRPr="00FF0C7B" w:rsidRDefault="00FF0C7B" w:rsidP="00EE45E8">
      <w:pPr>
        <w:spacing w:line="240" w:lineRule="auto"/>
        <w:jc w:val="both"/>
        <w:rPr>
          <w:i/>
          <w:sz w:val="20"/>
          <w:szCs w:val="24"/>
        </w:rPr>
      </w:pPr>
      <w:r w:rsidRPr="00FF0C7B">
        <w:rPr>
          <w:i/>
          <w:sz w:val="20"/>
          <w:szCs w:val="24"/>
        </w:rPr>
        <w:t xml:space="preserve">Rey de </w:t>
      </w:r>
      <w:proofErr w:type="spellStart"/>
      <w:r w:rsidRPr="00FF0C7B">
        <w:rPr>
          <w:i/>
          <w:sz w:val="20"/>
          <w:szCs w:val="24"/>
        </w:rPr>
        <w:t>Rinessi</w:t>
      </w:r>
      <w:proofErr w:type="spellEnd"/>
      <w:r w:rsidRPr="00FF0C7B">
        <w:rPr>
          <w:i/>
          <w:sz w:val="20"/>
          <w:szCs w:val="24"/>
        </w:rPr>
        <w:t xml:space="preserve">, </w:t>
      </w:r>
      <w:proofErr w:type="spellStart"/>
      <w:r w:rsidRPr="00FF0C7B">
        <w:rPr>
          <w:i/>
          <w:sz w:val="20"/>
          <w:szCs w:val="24"/>
        </w:rPr>
        <w:t>Bliss</w:t>
      </w:r>
      <w:proofErr w:type="spellEnd"/>
      <w:r w:rsidRPr="00FF0C7B">
        <w:rPr>
          <w:i/>
          <w:sz w:val="20"/>
          <w:szCs w:val="24"/>
        </w:rPr>
        <w:t>).</w:t>
      </w:r>
    </w:p>
    <w:p w:rsidR="00FF0C7B" w:rsidRPr="00FF0C7B" w:rsidRDefault="00FF0C7B" w:rsidP="00EE45E8">
      <w:pPr>
        <w:spacing w:line="240" w:lineRule="auto"/>
        <w:jc w:val="both"/>
        <w:rPr>
          <w:i/>
          <w:sz w:val="20"/>
          <w:szCs w:val="24"/>
        </w:rPr>
      </w:pPr>
      <w:r w:rsidRPr="00FF0C7B">
        <w:rPr>
          <w:i/>
          <w:sz w:val="20"/>
          <w:szCs w:val="24"/>
        </w:rPr>
        <w:t>13.2.- El artículo 765 del Código Civil y Comercial determina una obligación</w:t>
      </w:r>
    </w:p>
    <w:p w:rsidR="00FF0C7B" w:rsidRPr="00FF0C7B" w:rsidRDefault="00FF0C7B" w:rsidP="00EE45E8">
      <w:pPr>
        <w:spacing w:line="240" w:lineRule="auto"/>
        <w:jc w:val="both"/>
        <w:rPr>
          <w:i/>
          <w:sz w:val="20"/>
          <w:szCs w:val="24"/>
        </w:rPr>
      </w:pPr>
      <w:proofErr w:type="gramStart"/>
      <w:r w:rsidRPr="00FF0C7B">
        <w:rPr>
          <w:i/>
          <w:sz w:val="20"/>
          <w:szCs w:val="24"/>
        </w:rPr>
        <w:t>alternativa</w:t>
      </w:r>
      <w:proofErr w:type="gramEnd"/>
      <w:r w:rsidRPr="00FF0C7B">
        <w:rPr>
          <w:i/>
          <w:sz w:val="20"/>
          <w:szCs w:val="24"/>
        </w:rPr>
        <w:t xml:space="preserve"> a favor del deudor, quien podrá liberarse pagando en moneda nacional</w:t>
      </w:r>
    </w:p>
    <w:p w:rsidR="00FF0C7B" w:rsidRPr="00FF0C7B" w:rsidRDefault="00FF0C7B" w:rsidP="00EE45E8">
      <w:pPr>
        <w:spacing w:line="240" w:lineRule="auto"/>
        <w:jc w:val="both"/>
        <w:rPr>
          <w:i/>
          <w:sz w:val="20"/>
          <w:szCs w:val="24"/>
        </w:rPr>
      </w:pPr>
      <w:r w:rsidRPr="00FF0C7B">
        <w:rPr>
          <w:i/>
          <w:sz w:val="20"/>
          <w:szCs w:val="24"/>
        </w:rPr>
        <w:t>(Minoría: Azar)</w:t>
      </w:r>
    </w:p>
    <w:p w:rsidR="00FF0C7B" w:rsidRPr="00FF0C7B" w:rsidRDefault="00FF0C7B" w:rsidP="00EE45E8">
      <w:pPr>
        <w:spacing w:line="240" w:lineRule="auto"/>
        <w:jc w:val="both"/>
        <w:rPr>
          <w:i/>
          <w:sz w:val="20"/>
          <w:szCs w:val="24"/>
        </w:rPr>
      </w:pPr>
      <w:r w:rsidRPr="00FF0C7B">
        <w:rPr>
          <w:i/>
          <w:sz w:val="20"/>
          <w:szCs w:val="24"/>
        </w:rPr>
        <w:t>14.1- El equivalente de la moneda extranjera se determinará al tipo de cambio pactado</w:t>
      </w:r>
    </w:p>
    <w:p w:rsidR="00FF0C7B" w:rsidRPr="00FF0C7B" w:rsidRDefault="00FF0C7B" w:rsidP="00EE45E8">
      <w:pPr>
        <w:spacing w:line="240" w:lineRule="auto"/>
        <w:jc w:val="both"/>
        <w:rPr>
          <w:i/>
          <w:sz w:val="20"/>
          <w:szCs w:val="24"/>
        </w:rPr>
      </w:pPr>
      <w:r w:rsidRPr="00FF0C7B">
        <w:rPr>
          <w:i/>
          <w:sz w:val="20"/>
          <w:szCs w:val="24"/>
        </w:rPr>
        <w:t>(</w:t>
      </w:r>
      <w:proofErr w:type="gramStart"/>
      <w:r w:rsidRPr="00FF0C7B">
        <w:rPr>
          <w:i/>
          <w:sz w:val="20"/>
          <w:szCs w:val="24"/>
        </w:rPr>
        <w:t>en</w:t>
      </w:r>
      <w:proofErr w:type="gramEnd"/>
      <w:r w:rsidRPr="00FF0C7B">
        <w:rPr>
          <w:i/>
          <w:sz w:val="20"/>
          <w:szCs w:val="24"/>
        </w:rPr>
        <w:t xml:space="preserve"> tanto resulte lícito conforme las reglas del mercado cambiario en vigencia) y al</w:t>
      </w:r>
    </w:p>
    <w:p w:rsidR="00FF0C7B" w:rsidRPr="00FF0C7B" w:rsidRDefault="00FF0C7B" w:rsidP="00EE45E8">
      <w:pPr>
        <w:spacing w:line="240" w:lineRule="auto"/>
        <w:jc w:val="both"/>
        <w:rPr>
          <w:i/>
          <w:sz w:val="20"/>
          <w:szCs w:val="24"/>
        </w:rPr>
      </w:pPr>
      <w:proofErr w:type="gramStart"/>
      <w:r w:rsidRPr="00FF0C7B">
        <w:rPr>
          <w:i/>
          <w:sz w:val="20"/>
          <w:szCs w:val="24"/>
        </w:rPr>
        <w:t>momento</w:t>
      </w:r>
      <w:proofErr w:type="gramEnd"/>
      <w:r w:rsidRPr="00FF0C7B">
        <w:rPr>
          <w:i/>
          <w:sz w:val="20"/>
          <w:szCs w:val="24"/>
        </w:rPr>
        <w:t xml:space="preserve"> del pago ( Mayoría: </w:t>
      </w:r>
      <w:proofErr w:type="spellStart"/>
      <w:r w:rsidRPr="00FF0C7B">
        <w:rPr>
          <w:i/>
          <w:sz w:val="20"/>
          <w:szCs w:val="24"/>
        </w:rPr>
        <w:t>Scotto</w:t>
      </w:r>
      <w:proofErr w:type="spellEnd"/>
      <w:r w:rsidRPr="00FF0C7B">
        <w:rPr>
          <w:i/>
          <w:sz w:val="20"/>
          <w:szCs w:val="24"/>
        </w:rPr>
        <w:t xml:space="preserve"> </w:t>
      </w:r>
      <w:proofErr w:type="spellStart"/>
      <w:r w:rsidRPr="00FF0C7B">
        <w:rPr>
          <w:i/>
          <w:sz w:val="20"/>
          <w:szCs w:val="24"/>
        </w:rPr>
        <w:t>Lavina</w:t>
      </w:r>
      <w:proofErr w:type="spellEnd"/>
      <w:r w:rsidRPr="00FF0C7B">
        <w:rPr>
          <w:i/>
          <w:sz w:val="20"/>
          <w:szCs w:val="24"/>
        </w:rPr>
        <w:t xml:space="preserve">, </w:t>
      </w:r>
      <w:proofErr w:type="spellStart"/>
      <w:r w:rsidRPr="00FF0C7B">
        <w:rPr>
          <w:i/>
          <w:sz w:val="20"/>
          <w:szCs w:val="24"/>
        </w:rPr>
        <w:t>Carnaghi</w:t>
      </w:r>
      <w:proofErr w:type="spellEnd"/>
      <w:r w:rsidRPr="00FF0C7B">
        <w:rPr>
          <w:i/>
          <w:sz w:val="20"/>
          <w:szCs w:val="24"/>
        </w:rPr>
        <w:t xml:space="preserve">, </w:t>
      </w:r>
      <w:proofErr w:type="spellStart"/>
      <w:r w:rsidRPr="00FF0C7B">
        <w:rPr>
          <w:i/>
          <w:sz w:val="20"/>
          <w:szCs w:val="24"/>
        </w:rPr>
        <w:t>Urruti</w:t>
      </w:r>
      <w:proofErr w:type="spellEnd"/>
      <w:r w:rsidRPr="00FF0C7B">
        <w:rPr>
          <w:i/>
          <w:sz w:val="20"/>
          <w:szCs w:val="24"/>
        </w:rPr>
        <w:t xml:space="preserve">, </w:t>
      </w:r>
      <w:proofErr w:type="spellStart"/>
      <w:r w:rsidRPr="00FF0C7B">
        <w:rPr>
          <w:i/>
          <w:sz w:val="20"/>
          <w:szCs w:val="24"/>
        </w:rPr>
        <w:t>Gonzalez</w:t>
      </w:r>
      <w:proofErr w:type="spellEnd"/>
      <w:r w:rsidRPr="00FF0C7B">
        <w:rPr>
          <w:i/>
          <w:sz w:val="20"/>
          <w:szCs w:val="24"/>
        </w:rPr>
        <w:t xml:space="preserve"> Zavala,</w:t>
      </w:r>
    </w:p>
    <w:p w:rsidR="00FF0C7B" w:rsidRPr="00FF0C7B" w:rsidRDefault="00FF0C7B" w:rsidP="00EE45E8">
      <w:pPr>
        <w:spacing w:line="240" w:lineRule="auto"/>
        <w:jc w:val="both"/>
        <w:rPr>
          <w:i/>
          <w:sz w:val="20"/>
          <w:szCs w:val="24"/>
        </w:rPr>
      </w:pPr>
      <w:proofErr w:type="spellStart"/>
      <w:r w:rsidRPr="00FF0C7B">
        <w:rPr>
          <w:i/>
          <w:sz w:val="20"/>
          <w:szCs w:val="24"/>
        </w:rPr>
        <w:t>Bonino</w:t>
      </w:r>
      <w:proofErr w:type="spellEnd"/>
      <w:r w:rsidRPr="00FF0C7B">
        <w:rPr>
          <w:i/>
          <w:sz w:val="20"/>
          <w:szCs w:val="24"/>
        </w:rPr>
        <w:t xml:space="preserve">, </w:t>
      </w:r>
      <w:proofErr w:type="spellStart"/>
      <w:r w:rsidRPr="00FF0C7B">
        <w:rPr>
          <w:i/>
          <w:sz w:val="20"/>
          <w:szCs w:val="24"/>
        </w:rPr>
        <w:t>Moia</w:t>
      </w:r>
      <w:proofErr w:type="spellEnd"/>
      <w:r w:rsidRPr="00FF0C7B">
        <w:rPr>
          <w:i/>
          <w:sz w:val="20"/>
          <w:szCs w:val="24"/>
        </w:rPr>
        <w:t xml:space="preserve">, </w:t>
      </w:r>
      <w:proofErr w:type="spellStart"/>
      <w:r w:rsidRPr="00FF0C7B">
        <w:rPr>
          <w:i/>
          <w:sz w:val="20"/>
          <w:szCs w:val="24"/>
        </w:rPr>
        <w:t>Churruarin</w:t>
      </w:r>
      <w:proofErr w:type="spellEnd"/>
      <w:r w:rsidRPr="00FF0C7B">
        <w:rPr>
          <w:i/>
          <w:sz w:val="20"/>
          <w:szCs w:val="24"/>
        </w:rPr>
        <w:t xml:space="preserve">, </w:t>
      </w:r>
      <w:proofErr w:type="spellStart"/>
      <w:r w:rsidRPr="00FF0C7B">
        <w:rPr>
          <w:i/>
          <w:sz w:val="20"/>
          <w:szCs w:val="24"/>
        </w:rPr>
        <w:t>Compiani</w:t>
      </w:r>
      <w:proofErr w:type="spellEnd"/>
      <w:r w:rsidRPr="00FF0C7B">
        <w:rPr>
          <w:i/>
          <w:sz w:val="20"/>
          <w:szCs w:val="24"/>
        </w:rPr>
        <w:t xml:space="preserve">, Rey, </w:t>
      </w:r>
      <w:proofErr w:type="spellStart"/>
      <w:r w:rsidRPr="00FF0C7B">
        <w:rPr>
          <w:i/>
          <w:sz w:val="20"/>
          <w:szCs w:val="24"/>
        </w:rPr>
        <w:t>Bliss</w:t>
      </w:r>
      <w:proofErr w:type="spellEnd"/>
      <w:r w:rsidRPr="00FF0C7B">
        <w:rPr>
          <w:i/>
          <w:sz w:val="20"/>
          <w:szCs w:val="24"/>
        </w:rPr>
        <w:t xml:space="preserve">, Márquez, Azar, </w:t>
      </w:r>
      <w:proofErr w:type="spellStart"/>
      <w:r w:rsidRPr="00FF0C7B">
        <w:rPr>
          <w:i/>
          <w:sz w:val="20"/>
          <w:szCs w:val="24"/>
        </w:rPr>
        <w:t>Cornet</w:t>
      </w:r>
      <w:proofErr w:type="spellEnd"/>
      <w:r w:rsidRPr="00FF0C7B">
        <w:rPr>
          <w:i/>
          <w:sz w:val="20"/>
          <w:szCs w:val="24"/>
        </w:rPr>
        <w:t xml:space="preserve">, </w:t>
      </w:r>
      <w:proofErr w:type="spellStart"/>
      <w:r w:rsidRPr="00FF0C7B">
        <w:rPr>
          <w:i/>
          <w:sz w:val="20"/>
          <w:szCs w:val="24"/>
        </w:rPr>
        <w:t>Sagarna</w:t>
      </w:r>
      <w:proofErr w:type="spellEnd"/>
      <w:r w:rsidRPr="00FF0C7B">
        <w:rPr>
          <w:i/>
          <w:sz w:val="20"/>
          <w:szCs w:val="24"/>
        </w:rPr>
        <w:t>,</w:t>
      </w:r>
    </w:p>
    <w:p w:rsidR="00FF0C7B" w:rsidRPr="00FF0C7B" w:rsidRDefault="00FF0C7B" w:rsidP="00EE45E8">
      <w:pPr>
        <w:spacing w:line="240" w:lineRule="auto"/>
        <w:jc w:val="both"/>
        <w:rPr>
          <w:i/>
          <w:sz w:val="20"/>
          <w:szCs w:val="24"/>
        </w:rPr>
      </w:pPr>
      <w:proofErr w:type="spellStart"/>
      <w:r w:rsidRPr="00FF0C7B">
        <w:rPr>
          <w:i/>
          <w:sz w:val="20"/>
          <w:szCs w:val="24"/>
        </w:rPr>
        <w:t>Viale</w:t>
      </w:r>
      <w:proofErr w:type="spellEnd"/>
      <w:r w:rsidRPr="00FF0C7B">
        <w:rPr>
          <w:i/>
          <w:sz w:val="20"/>
          <w:szCs w:val="24"/>
        </w:rPr>
        <w:t>).</w:t>
      </w:r>
    </w:p>
    <w:p w:rsidR="00FF0C7B" w:rsidRPr="00FF0C7B" w:rsidRDefault="00FF0C7B" w:rsidP="00EE45E8">
      <w:pPr>
        <w:spacing w:line="240" w:lineRule="auto"/>
        <w:jc w:val="both"/>
        <w:rPr>
          <w:i/>
          <w:sz w:val="20"/>
          <w:szCs w:val="24"/>
        </w:rPr>
      </w:pPr>
      <w:r w:rsidRPr="00FF0C7B">
        <w:rPr>
          <w:i/>
          <w:sz w:val="20"/>
          <w:szCs w:val="24"/>
        </w:rPr>
        <w:t>14.2. - El equivalente de la moneda extranjera se determinará al tipo de cambio pactado</w:t>
      </w:r>
    </w:p>
    <w:p w:rsidR="00FF0C7B" w:rsidRPr="00FF0C7B" w:rsidRDefault="00FF0C7B" w:rsidP="00EE45E8">
      <w:pPr>
        <w:spacing w:line="240" w:lineRule="auto"/>
        <w:jc w:val="both"/>
        <w:rPr>
          <w:i/>
          <w:sz w:val="20"/>
          <w:szCs w:val="24"/>
        </w:rPr>
      </w:pPr>
      <w:r w:rsidRPr="00FF0C7B">
        <w:rPr>
          <w:i/>
          <w:sz w:val="20"/>
          <w:szCs w:val="24"/>
        </w:rPr>
        <w:t>(</w:t>
      </w:r>
      <w:proofErr w:type="gramStart"/>
      <w:r w:rsidRPr="00FF0C7B">
        <w:rPr>
          <w:i/>
          <w:sz w:val="20"/>
          <w:szCs w:val="24"/>
        </w:rPr>
        <w:t>en</w:t>
      </w:r>
      <w:proofErr w:type="gramEnd"/>
      <w:r w:rsidRPr="00FF0C7B">
        <w:rPr>
          <w:i/>
          <w:sz w:val="20"/>
          <w:szCs w:val="24"/>
        </w:rPr>
        <w:t xml:space="preserve"> tanto resulte lícito conforme las reglas del mercado cambiario en vigencia) y al</w:t>
      </w:r>
    </w:p>
    <w:p w:rsidR="00FF0C7B" w:rsidRPr="00FF0C7B" w:rsidRDefault="00FF0C7B" w:rsidP="00EE45E8">
      <w:pPr>
        <w:spacing w:line="240" w:lineRule="auto"/>
        <w:jc w:val="both"/>
        <w:rPr>
          <w:i/>
          <w:sz w:val="20"/>
          <w:szCs w:val="24"/>
        </w:rPr>
      </w:pPr>
      <w:proofErr w:type="gramStart"/>
      <w:r w:rsidRPr="00FF0C7B">
        <w:rPr>
          <w:i/>
          <w:sz w:val="20"/>
          <w:szCs w:val="24"/>
        </w:rPr>
        <w:t>momento</w:t>
      </w:r>
      <w:proofErr w:type="gramEnd"/>
      <w:r w:rsidRPr="00FF0C7B">
        <w:rPr>
          <w:i/>
          <w:sz w:val="20"/>
          <w:szCs w:val="24"/>
        </w:rPr>
        <w:t xml:space="preserve"> del vencimiento, sin perjuicio del derecho del acreedor a reclamar la</w:t>
      </w:r>
    </w:p>
    <w:p w:rsidR="00FF0C7B" w:rsidRPr="00FF0C7B" w:rsidRDefault="00FF0C7B" w:rsidP="00EE45E8">
      <w:pPr>
        <w:spacing w:line="240" w:lineRule="auto"/>
        <w:jc w:val="both"/>
        <w:rPr>
          <w:i/>
          <w:sz w:val="20"/>
          <w:szCs w:val="24"/>
        </w:rPr>
      </w:pPr>
      <w:proofErr w:type="gramStart"/>
      <w:r w:rsidRPr="00FF0C7B">
        <w:rPr>
          <w:i/>
          <w:sz w:val="20"/>
          <w:szCs w:val="24"/>
        </w:rPr>
        <w:lastRenderedPageBreak/>
        <w:t>diferencia</w:t>
      </w:r>
      <w:proofErr w:type="gramEnd"/>
      <w:r w:rsidRPr="00FF0C7B">
        <w:rPr>
          <w:i/>
          <w:sz w:val="20"/>
          <w:szCs w:val="24"/>
        </w:rPr>
        <w:t xml:space="preserve"> en caso de cambio de la cotización en su perjuicio ( Minoría: </w:t>
      </w:r>
      <w:proofErr w:type="spellStart"/>
      <w:r w:rsidRPr="00FF0C7B">
        <w:rPr>
          <w:i/>
          <w:sz w:val="20"/>
          <w:szCs w:val="24"/>
        </w:rPr>
        <w:t>Gianfelici</w:t>
      </w:r>
      <w:proofErr w:type="spellEnd"/>
      <w:r w:rsidRPr="00FF0C7B">
        <w:rPr>
          <w:i/>
          <w:sz w:val="20"/>
          <w:szCs w:val="24"/>
        </w:rPr>
        <w:t>,</w:t>
      </w:r>
    </w:p>
    <w:p w:rsidR="00FF0C7B" w:rsidRPr="00FF0C7B" w:rsidRDefault="00FF0C7B" w:rsidP="00EE45E8">
      <w:pPr>
        <w:spacing w:line="240" w:lineRule="auto"/>
        <w:jc w:val="both"/>
        <w:rPr>
          <w:i/>
          <w:sz w:val="20"/>
          <w:szCs w:val="24"/>
        </w:rPr>
      </w:pPr>
      <w:r w:rsidRPr="00FF0C7B">
        <w:rPr>
          <w:i/>
          <w:sz w:val="20"/>
          <w:szCs w:val="24"/>
        </w:rPr>
        <w:t>Borda, Castro)</w:t>
      </w:r>
    </w:p>
    <w:p w:rsidR="00FF0C7B" w:rsidRPr="00FF0C7B" w:rsidRDefault="00FF0C7B" w:rsidP="00EE45E8">
      <w:pPr>
        <w:spacing w:line="240" w:lineRule="auto"/>
        <w:jc w:val="both"/>
        <w:rPr>
          <w:i/>
          <w:sz w:val="20"/>
          <w:szCs w:val="24"/>
        </w:rPr>
      </w:pPr>
      <w:r w:rsidRPr="00FF0C7B">
        <w:rPr>
          <w:i/>
          <w:sz w:val="20"/>
          <w:szCs w:val="24"/>
        </w:rPr>
        <w:t>15.1-La facultad de pago en moneda nacional puede renunciarse, por ser la norma</w:t>
      </w:r>
    </w:p>
    <w:p w:rsidR="00FF0C7B" w:rsidRPr="00FF0C7B" w:rsidRDefault="00FF0C7B" w:rsidP="00EE45E8">
      <w:pPr>
        <w:spacing w:line="240" w:lineRule="auto"/>
        <w:jc w:val="both"/>
        <w:rPr>
          <w:i/>
          <w:sz w:val="20"/>
          <w:szCs w:val="24"/>
        </w:rPr>
      </w:pPr>
      <w:proofErr w:type="gramStart"/>
      <w:r w:rsidRPr="00FF0C7B">
        <w:rPr>
          <w:i/>
          <w:sz w:val="20"/>
          <w:szCs w:val="24"/>
        </w:rPr>
        <w:t>dispositiva</w:t>
      </w:r>
      <w:proofErr w:type="gramEnd"/>
      <w:r w:rsidRPr="00FF0C7B">
        <w:rPr>
          <w:i/>
          <w:sz w:val="20"/>
          <w:szCs w:val="24"/>
        </w:rPr>
        <w:t xml:space="preserve"> ( Mayoría: </w:t>
      </w:r>
      <w:proofErr w:type="spellStart"/>
      <w:r w:rsidRPr="00FF0C7B">
        <w:rPr>
          <w:i/>
          <w:sz w:val="20"/>
          <w:szCs w:val="24"/>
        </w:rPr>
        <w:t>Urruti</w:t>
      </w:r>
      <w:proofErr w:type="spellEnd"/>
      <w:r w:rsidRPr="00FF0C7B">
        <w:rPr>
          <w:i/>
          <w:sz w:val="20"/>
          <w:szCs w:val="24"/>
        </w:rPr>
        <w:t xml:space="preserve">, </w:t>
      </w:r>
      <w:proofErr w:type="spellStart"/>
      <w:r w:rsidRPr="00FF0C7B">
        <w:rPr>
          <w:i/>
          <w:sz w:val="20"/>
          <w:szCs w:val="24"/>
        </w:rPr>
        <w:t>Carnaghi</w:t>
      </w:r>
      <w:proofErr w:type="spellEnd"/>
      <w:r w:rsidRPr="00FF0C7B">
        <w:rPr>
          <w:i/>
          <w:sz w:val="20"/>
          <w:szCs w:val="24"/>
        </w:rPr>
        <w:t xml:space="preserve">, </w:t>
      </w:r>
      <w:proofErr w:type="spellStart"/>
      <w:r w:rsidRPr="00FF0C7B">
        <w:rPr>
          <w:i/>
          <w:sz w:val="20"/>
          <w:szCs w:val="24"/>
        </w:rPr>
        <w:t>Bonino</w:t>
      </w:r>
      <w:proofErr w:type="spellEnd"/>
      <w:r w:rsidRPr="00FF0C7B">
        <w:rPr>
          <w:i/>
          <w:sz w:val="20"/>
          <w:szCs w:val="24"/>
        </w:rPr>
        <w:t xml:space="preserve">, </w:t>
      </w:r>
      <w:proofErr w:type="spellStart"/>
      <w:r w:rsidRPr="00FF0C7B">
        <w:rPr>
          <w:i/>
          <w:sz w:val="20"/>
          <w:szCs w:val="24"/>
        </w:rPr>
        <w:t>Churruarin</w:t>
      </w:r>
      <w:proofErr w:type="spellEnd"/>
      <w:r w:rsidRPr="00FF0C7B">
        <w:rPr>
          <w:i/>
          <w:sz w:val="20"/>
          <w:szCs w:val="24"/>
        </w:rPr>
        <w:t xml:space="preserve">, </w:t>
      </w:r>
      <w:proofErr w:type="spellStart"/>
      <w:r w:rsidRPr="00FF0C7B">
        <w:rPr>
          <w:i/>
          <w:sz w:val="20"/>
          <w:szCs w:val="24"/>
        </w:rPr>
        <w:t>Moia</w:t>
      </w:r>
      <w:proofErr w:type="spellEnd"/>
      <w:r w:rsidRPr="00FF0C7B">
        <w:rPr>
          <w:i/>
          <w:sz w:val="20"/>
          <w:szCs w:val="24"/>
        </w:rPr>
        <w:t xml:space="preserve">, </w:t>
      </w:r>
      <w:proofErr w:type="spellStart"/>
      <w:r w:rsidRPr="00FF0C7B">
        <w:rPr>
          <w:i/>
          <w:sz w:val="20"/>
          <w:szCs w:val="24"/>
        </w:rPr>
        <w:t>Scotto</w:t>
      </w:r>
      <w:proofErr w:type="spellEnd"/>
      <w:r w:rsidRPr="00FF0C7B">
        <w:rPr>
          <w:i/>
          <w:sz w:val="20"/>
          <w:szCs w:val="24"/>
        </w:rPr>
        <w:t xml:space="preserve"> </w:t>
      </w:r>
      <w:proofErr w:type="spellStart"/>
      <w:r w:rsidRPr="00FF0C7B">
        <w:rPr>
          <w:i/>
          <w:sz w:val="20"/>
          <w:szCs w:val="24"/>
        </w:rPr>
        <w:t>Lavina</w:t>
      </w:r>
      <w:proofErr w:type="spellEnd"/>
      <w:r w:rsidRPr="00FF0C7B">
        <w:rPr>
          <w:i/>
          <w:sz w:val="20"/>
          <w:szCs w:val="24"/>
        </w:rPr>
        <w:t>,</w:t>
      </w:r>
    </w:p>
    <w:p w:rsidR="00FF0C7B" w:rsidRPr="00FF0C7B" w:rsidRDefault="00FF0C7B" w:rsidP="00EE45E8">
      <w:pPr>
        <w:spacing w:line="240" w:lineRule="auto"/>
        <w:jc w:val="both"/>
        <w:rPr>
          <w:i/>
          <w:sz w:val="20"/>
          <w:szCs w:val="24"/>
        </w:rPr>
      </w:pPr>
      <w:proofErr w:type="spellStart"/>
      <w:r w:rsidRPr="00FF0C7B">
        <w:rPr>
          <w:i/>
          <w:sz w:val="20"/>
          <w:szCs w:val="24"/>
        </w:rPr>
        <w:t>Cossari</w:t>
      </w:r>
      <w:proofErr w:type="spellEnd"/>
      <w:r w:rsidRPr="00FF0C7B">
        <w:rPr>
          <w:i/>
          <w:sz w:val="20"/>
          <w:szCs w:val="24"/>
        </w:rPr>
        <w:t xml:space="preserve">, </w:t>
      </w:r>
      <w:proofErr w:type="spellStart"/>
      <w:r w:rsidRPr="00FF0C7B">
        <w:rPr>
          <w:i/>
          <w:sz w:val="20"/>
          <w:szCs w:val="24"/>
        </w:rPr>
        <w:t>Bliss</w:t>
      </w:r>
      <w:proofErr w:type="spellEnd"/>
      <w:r w:rsidRPr="00FF0C7B">
        <w:rPr>
          <w:i/>
          <w:sz w:val="20"/>
          <w:szCs w:val="24"/>
        </w:rPr>
        <w:t xml:space="preserve">, Castro, Rey, Márquez, Azar, </w:t>
      </w:r>
      <w:proofErr w:type="spellStart"/>
      <w:r w:rsidRPr="00FF0C7B">
        <w:rPr>
          <w:i/>
          <w:sz w:val="20"/>
          <w:szCs w:val="24"/>
        </w:rPr>
        <w:t>Compiani</w:t>
      </w:r>
      <w:proofErr w:type="spellEnd"/>
      <w:r w:rsidRPr="00FF0C7B">
        <w:rPr>
          <w:i/>
          <w:sz w:val="20"/>
          <w:szCs w:val="24"/>
        </w:rPr>
        <w:t xml:space="preserve">, Borda y </w:t>
      </w:r>
      <w:proofErr w:type="spellStart"/>
      <w:r w:rsidRPr="00FF0C7B">
        <w:rPr>
          <w:i/>
          <w:sz w:val="20"/>
          <w:szCs w:val="24"/>
        </w:rPr>
        <w:t>Sagarna</w:t>
      </w:r>
      <w:proofErr w:type="spellEnd"/>
      <w:r w:rsidRPr="00FF0C7B">
        <w:rPr>
          <w:i/>
          <w:sz w:val="20"/>
          <w:szCs w:val="24"/>
        </w:rPr>
        <w:t>).</w:t>
      </w:r>
    </w:p>
    <w:p w:rsidR="00FF0C7B" w:rsidRPr="00FF0C7B" w:rsidRDefault="00FF0C7B" w:rsidP="00EE45E8">
      <w:pPr>
        <w:spacing w:line="240" w:lineRule="auto"/>
        <w:jc w:val="both"/>
        <w:rPr>
          <w:i/>
          <w:sz w:val="20"/>
          <w:szCs w:val="24"/>
        </w:rPr>
      </w:pPr>
      <w:r w:rsidRPr="00FF0C7B">
        <w:rPr>
          <w:i/>
          <w:sz w:val="20"/>
          <w:szCs w:val="24"/>
        </w:rPr>
        <w:t>15.2. La facultad de pago en moneda nacional no puede renunciarse, por ser la norma de</w:t>
      </w:r>
    </w:p>
    <w:p w:rsidR="00FF0C7B" w:rsidRPr="00FF0C7B" w:rsidRDefault="00FF0C7B" w:rsidP="00EE45E8">
      <w:pPr>
        <w:spacing w:line="240" w:lineRule="auto"/>
        <w:jc w:val="both"/>
        <w:rPr>
          <w:i/>
          <w:sz w:val="20"/>
          <w:szCs w:val="24"/>
        </w:rPr>
      </w:pPr>
      <w:proofErr w:type="gramStart"/>
      <w:r w:rsidRPr="00FF0C7B">
        <w:rPr>
          <w:i/>
          <w:sz w:val="20"/>
          <w:szCs w:val="24"/>
        </w:rPr>
        <w:t>orden</w:t>
      </w:r>
      <w:proofErr w:type="gramEnd"/>
      <w:r w:rsidRPr="00FF0C7B">
        <w:rPr>
          <w:i/>
          <w:sz w:val="20"/>
          <w:szCs w:val="24"/>
        </w:rPr>
        <w:t xml:space="preserve"> público (Minoría: </w:t>
      </w:r>
      <w:proofErr w:type="spellStart"/>
      <w:r w:rsidRPr="00FF0C7B">
        <w:rPr>
          <w:i/>
          <w:sz w:val="20"/>
          <w:szCs w:val="24"/>
        </w:rPr>
        <w:t>Cornet</w:t>
      </w:r>
      <w:proofErr w:type="spellEnd"/>
      <w:r w:rsidRPr="00FF0C7B">
        <w:rPr>
          <w:i/>
          <w:sz w:val="20"/>
          <w:szCs w:val="24"/>
        </w:rPr>
        <w:t xml:space="preserve">, </w:t>
      </w:r>
      <w:proofErr w:type="spellStart"/>
      <w:r w:rsidRPr="00FF0C7B">
        <w:rPr>
          <w:i/>
          <w:sz w:val="20"/>
          <w:szCs w:val="24"/>
        </w:rPr>
        <w:t>Salvatori</w:t>
      </w:r>
      <w:proofErr w:type="spellEnd"/>
      <w:r w:rsidRPr="00FF0C7B">
        <w:rPr>
          <w:i/>
          <w:sz w:val="20"/>
          <w:szCs w:val="24"/>
        </w:rPr>
        <w:t xml:space="preserve">, </w:t>
      </w:r>
      <w:proofErr w:type="spellStart"/>
      <w:r w:rsidRPr="00FF0C7B">
        <w:rPr>
          <w:i/>
          <w:sz w:val="20"/>
          <w:szCs w:val="24"/>
        </w:rPr>
        <w:t>Gianfelici</w:t>
      </w:r>
      <w:proofErr w:type="spellEnd"/>
      <w:r w:rsidRPr="00FF0C7B">
        <w:rPr>
          <w:i/>
          <w:sz w:val="20"/>
          <w:szCs w:val="24"/>
        </w:rPr>
        <w:t xml:space="preserve">, </w:t>
      </w:r>
      <w:proofErr w:type="spellStart"/>
      <w:r w:rsidRPr="00FF0C7B">
        <w:rPr>
          <w:i/>
          <w:sz w:val="20"/>
          <w:szCs w:val="24"/>
        </w:rPr>
        <w:t>Viale</w:t>
      </w:r>
      <w:proofErr w:type="spellEnd"/>
      <w:r w:rsidRPr="00FF0C7B">
        <w:rPr>
          <w:i/>
          <w:sz w:val="20"/>
          <w:szCs w:val="24"/>
        </w:rPr>
        <w:t xml:space="preserve">, </w:t>
      </w:r>
      <w:proofErr w:type="spellStart"/>
      <w:r w:rsidRPr="00FF0C7B">
        <w:rPr>
          <w:i/>
          <w:sz w:val="20"/>
          <w:szCs w:val="24"/>
        </w:rPr>
        <w:t>Girotti</w:t>
      </w:r>
      <w:proofErr w:type="spellEnd"/>
      <w:r w:rsidRPr="00FF0C7B">
        <w:rPr>
          <w:i/>
          <w:sz w:val="20"/>
          <w:szCs w:val="24"/>
        </w:rPr>
        <w:t>).</w:t>
      </w:r>
    </w:p>
    <w:p w:rsidR="00FF0C7B" w:rsidRPr="00FF0C7B" w:rsidRDefault="00FF0C7B" w:rsidP="00EE45E8">
      <w:pPr>
        <w:spacing w:line="240" w:lineRule="auto"/>
        <w:jc w:val="both"/>
        <w:rPr>
          <w:i/>
          <w:sz w:val="20"/>
          <w:szCs w:val="24"/>
        </w:rPr>
      </w:pPr>
      <w:r w:rsidRPr="00FF0C7B">
        <w:rPr>
          <w:i/>
          <w:sz w:val="20"/>
          <w:szCs w:val="24"/>
        </w:rPr>
        <w:t>16.1- En los contratos por adhesión a cláusulas generales predispuestas y en los</w:t>
      </w:r>
    </w:p>
    <w:p w:rsidR="00FF0C7B" w:rsidRPr="00FF0C7B" w:rsidRDefault="00FF0C7B" w:rsidP="00EE45E8">
      <w:pPr>
        <w:spacing w:line="240" w:lineRule="auto"/>
        <w:jc w:val="both"/>
        <w:rPr>
          <w:i/>
          <w:sz w:val="20"/>
          <w:szCs w:val="24"/>
        </w:rPr>
      </w:pPr>
      <w:proofErr w:type="gramStart"/>
      <w:r w:rsidRPr="00FF0C7B">
        <w:rPr>
          <w:i/>
          <w:sz w:val="20"/>
          <w:szCs w:val="24"/>
        </w:rPr>
        <w:t>contratos</w:t>
      </w:r>
      <w:proofErr w:type="gramEnd"/>
      <w:r w:rsidRPr="00FF0C7B">
        <w:rPr>
          <w:i/>
          <w:sz w:val="20"/>
          <w:szCs w:val="24"/>
        </w:rPr>
        <w:t xml:space="preserve"> de consumo la renuncia al derecho al pago en moneda nacional no es</w:t>
      </w:r>
    </w:p>
    <w:p w:rsidR="00FF0C7B" w:rsidRPr="00FF0C7B" w:rsidRDefault="00FF0C7B" w:rsidP="00EE45E8">
      <w:pPr>
        <w:spacing w:line="240" w:lineRule="auto"/>
        <w:jc w:val="both"/>
        <w:rPr>
          <w:i/>
          <w:sz w:val="20"/>
          <w:szCs w:val="24"/>
        </w:rPr>
      </w:pPr>
      <w:proofErr w:type="gramStart"/>
      <w:r w:rsidRPr="00FF0C7B">
        <w:rPr>
          <w:i/>
          <w:sz w:val="20"/>
          <w:szCs w:val="24"/>
        </w:rPr>
        <w:t>necesariamente</w:t>
      </w:r>
      <w:proofErr w:type="gramEnd"/>
      <w:r w:rsidRPr="00FF0C7B">
        <w:rPr>
          <w:i/>
          <w:sz w:val="20"/>
          <w:szCs w:val="24"/>
        </w:rPr>
        <w:t xml:space="preserve"> una cláusula abusiva ( Mayoría: Castro, </w:t>
      </w:r>
      <w:proofErr w:type="spellStart"/>
      <w:r w:rsidRPr="00FF0C7B">
        <w:rPr>
          <w:i/>
          <w:sz w:val="20"/>
          <w:szCs w:val="24"/>
        </w:rPr>
        <w:t>Compiani</w:t>
      </w:r>
      <w:proofErr w:type="spellEnd"/>
      <w:r w:rsidRPr="00FF0C7B">
        <w:rPr>
          <w:i/>
          <w:sz w:val="20"/>
          <w:szCs w:val="24"/>
        </w:rPr>
        <w:t xml:space="preserve">, Azar, </w:t>
      </w:r>
      <w:proofErr w:type="spellStart"/>
      <w:r w:rsidRPr="00FF0C7B">
        <w:rPr>
          <w:i/>
          <w:sz w:val="20"/>
          <w:szCs w:val="24"/>
        </w:rPr>
        <w:t>Viale</w:t>
      </w:r>
      <w:proofErr w:type="spellEnd"/>
      <w:r w:rsidRPr="00FF0C7B">
        <w:rPr>
          <w:i/>
          <w:sz w:val="20"/>
          <w:szCs w:val="24"/>
        </w:rPr>
        <w:t xml:space="preserve">, </w:t>
      </w:r>
      <w:proofErr w:type="spellStart"/>
      <w:r w:rsidRPr="00FF0C7B">
        <w:rPr>
          <w:i/>
          <w:sz w:val="20"/>
          <w:szCs w:val="24"/>
        </w:rPr>
        <w:t>Cossari</w:t>
      </w:r>
      <w:proofErr w:type="spellEnd"/>
      <w:r w:rsidRPr="00FF0C7B">
        <w:rPr>
          <w:i/>
          <w:sz w:val="20"/>
          <w:szCs w:val="24"/>
        </w:rPr>
        <w:t>,</w:t>
      </w:r>
    </w:p>
    <w:p w:rsidR="00FF0C7B" w:rsidRPr="00FF0C7B" w:rsidRDefault="00FF0C7B" w:rsidP="00EE45E8">
      <w:pPr>
        <w:spacing w:line="240" w:lineRule="auto"/>
        <w:jc w:val="both"/>
        <w:rPr>
          <w:i/>
          <w:sz w:val="20"/>
          <w:szCs w:val="24"/>
        </w:rPr>
      </w:pPr>
      <w:r w:rsidRPr="00FF0C7B">
        <w:rPr>
          <w:i/>
          <w:sz w:val="20"/>
          <w:szCs w:val="24"/>
        </w:rPr>
        <w:t xml:space="preserve">Borda, </w:t>
      </w:r>
      <w:proofErr w:type="spellStart"/>
      <w:r w:rsidRPr="00FF0C7B">
        <w:rPr>
          <w:i/>
          <w:sz w:val="20"/>
          <w:szCs w:val="24"/>
        </w:rPr>
        <w:t>Sagarna</w:t>
      </w:r>
      <w:proofErr w:type="spellEnd"/>
      <w:r w:rsidRPr="00FF0C7B">
        <w:rPr>
          <w:i/>
          <w:sz w:val="20"/>
          <w:szCs w:val="24"/>
        </w:rPr>
        <w:t xml:space="preserve">, </w:t>
      </w:r>
      <w:proofErr w:type="spellStart"/>
      <w:r w:rsidRPr="00FF0C7B">
        <w:rPr>
          <w:i/>
          <w:sz w:val="20"/>
          <w:szCs w:val="24"/>
        </w:rPr>
        <w:t>Carnaghi</w:t>
      </w:r>
      <w:proofErr w:type="spellEnd"/>
      <w:r w:rsidRPr="00FF0C7B">
        <w:rPr>
          <w:i/>
          <w:sz w:val="20"/>
          <w:szCs w:val="24"/>
        </w:rPr>
        <w:t xml:space="preserve">, </w:t>
      </w:r>
      <w:proofErr w:type="spellStart"/>
      <w:r w:rsidRPr="00FF0C7B">
        <w:rPr>
          <w:i/>
          <w:sz w:val="20"/>
          <w:szCs w:val="24"/>
        </w:rPr>
        <w:t>Scotto</w:t>
      </w:r>
      <w:proofErr w:type="spellEnd"/>
      <w:r w:rsidRPr="00FF0C7B">
        <w:rPr>
          <w:i/>
          <w:sz w:val="20"/>
          <w:szCs w:val="24"/>
        </w:rPr>
        <w:t xml:space="preserve"> </w:t>
      </w:r>
      <w:proofErr w:type="spellStart"/>
      <w:r w:rsidRPr="00FF0C7B">
        <w:rPr>
          <w:i/>
          <w:sz w:val="20"/>
          <w:szCs w:val="24"/>
        </w:rPr>
        <w:t>Lavina</w:t>
      </w:r>
      <w:proofErr w:type="spellEnd"/>
      <w:r w:rsidRPr="00FF0C7B">
        <w:rPr>
          <w:i/>
          <w:sz w:val="20"/>
          <w:szCs w:val="24"/>
        </w:rPr>
        <w:t xml:space="preserve">, </w:t>
      </w:r>
      <w:proofErr w:type="spellStart"/>
      <w:r w:rsidRPr="00FF0C7B">
        <w:rPr>
          <w:i/>
          <w:sz w:val="20"/>
          <w:szCs w:val="24"/>
        </w:rPr>
        <w:t>Urruti</w:t>
      </w:r>
      <w:proofErr w:type="spellEnd"/>
      <w:r w:rsidRPr="00FF0C7B">
        <w:rPr>
          <w:i/>
          <w:sz w:val="20"/>
          <w:szCs w:val="24"/>
        </w:rPr>
        <w:t xml:space="preserve">, </w:t>
      </w:r>
      <w:proofErr w:type="spellStart"/>
      <w:r w:rsidRPr="00FF0C7B">
        <w:rPr>
          <w:i/>
          <w:sz w:val="20"/>
          <w:szCs w:val="24"/>
        </w:rPr>
        <w:t>Moia</w:t>
      </w:r>
      <w:proofErr w:type="spellEnd"/>
      <w:r w:rsidRPr="00FF0C7B">
        <w:rPr>
          <w:i/>
          <w:sz w:val="20"/>
          <w:szCs w:val="24"/>
        </w:rPr>
        <w:t>).</w:t>
      </w:r>
    </w:p>
    <w:p w:rsidR="00FF0C7B" w:rsidRPr="00FF0C7B" w:rsidRDefault="00FF0C7B" w:rsidP="00EE45E8">
      <w:pPr>
        <w:spacing w:line="240" w:lineRule="auto"/>
        <w:jc w:val="both"/>
        <w:rPr>
          <w:i/>
          <w:sz w:val="20"/>
          <w:szCs w:val="24"/>
        </w:rPr>
      </w:pPr>
      <w:r w:rsidRPr="00FF0C7B">
        <w:rPr>
          <w:i/>
          <w:sz w:val="20"/>
          <w:szCs w:val="24"/>
        </w:rPr>
        <w:t>16.2. En los contratos por adhesión a cláusulas generales predispuestas y en los</w:t>
      </w:r>
    </w:p>
    <w:p w:rsidR="00FF0C7B" w:rsidRPr="00FF0C7B" w:rsidRDefault="00FF0C7B" w:rsidP="00EE45E8">
      <w:pPr>
        <w:spacing w:line="240" w:lineRule="auto"/>
        <w:jc w:val="both"/>
        <w:rPr>
          <w:i/>
          <w:sz w:val="20"/>
          <w:szCs w:val="24"/>
        </w:rPr>
      </w:pPr>
      <w:proofErr w:type="gramStart"/>
      <w:r w:rsidRPr="00FF0C7B">
        <w:rPr>
          <w:i/>
          <w:sz w:val="20"/>
          <w:szCs w:val="24"/>
        </w:rPr>
        <w:t>contratos</w:t>
      </w:r>
      <w:proofErr w:type="gramEnd"/>
      <w:r w:rsidRPr="00FF0C7B">
        <w:rPr>
          <w:i/>
          <w:sz w:val="20"/>
          <w:szCs w:val="24"/>
        </w:rPr>
        <w:t xml:space="preserve"> de consumo la renuncia al derecho al pago en moneda nacional es una</w:t>
      </w:r>
    </w:p>
    <w:p w:rsidR="00FF0C7B" w:rsidRPr="00FF0C7B" w:rsidRDefault="00FF0C7B" w:rsidP="00EE45E8">
      <w:pPr>
        <w:spacing w:line="240" w:lineRule="auto"/>
        <w:jc w:val="both"/>
        <w:rPr>
          <w:i/>
          <w:sz w:val="20"/>
          <w:szCs w:val="24"/>
        </w:rPr>
      </w:pPr>
      <w:proofErr w:type="gramStart"/>
      <w:r w:rsidRPr="00FF0C7B">
        <w:rPr>
          <w:i/>
          <w:sz w:val="20"/>
          <w:szCs w:val="24"/>
        </w:rPr>
        <w:t>cláusula</w:t>
      </w:r>
      <w:proofErr w:type="gramEnd"/>
      <w:r w:rsidRPr="00FF0C7B">
        <w:rPr>
          <w:i/>
          <w:sz w:val="20"/>
          <w:szCs w:val="24"/>
        </w:rPr>
        <w:t xml:space="preserve"> abusiva, por importar una renuncia a los derechos del adherente que resultan</w:t>
      </w:r>
    </w:p>
    <w:p w:rsidR="00FF0C7B" w:rsidRPr="00FF0C7B" w:rsidRDefault="00FF0C7B" w:rsidP="00EE45E8">
      <w:pPr>
        <w:spacing w:line="240" w:lineRule="auto"/>
        <w:jc w:val="both"/>
        <w:rPr>
          <w:i/>
          <w:sz w:val="20"/>
          <w:szCs w:val="24"/>
        </w:rPr>
      </w:pPr>
      <w:proofErr w:type="gramStart"/>
      <w:r w:rsidRPr="00FF0C7B">
        <w:rPr>
          <w:i/>
          <w:sz w:val="20"/>
          <w:szCs w:val="24"/>
        </w:rPr>
        <w:t>de</w:t>
      </w:r>
      <w:proofErr w:type="gramEnd"/>
      <w:r w:rsidRPr="00FF0C7B">
        <w:rPr>
          <w:i/>
          <w:sz w:val="20"/>
          <w:szCs w:val="24"/>
        </w:rPr>
        <w:t xml:space="preserve"> normas supletorias, y a los derechos del consumidor (Minoría: Márquez, </w:t>
      </w:r>
      <w:proofErr w:type="spellStart"/>
      <w:r w:rsidRPr="00FF0C7B">
        <w:rPr>
          <w:i/>
          <w:sz w:val="20"/>
          <w:szCs w:val="24"/>
        </w:rPr>
        <w:t>Bliss</w:t>
      </w:r>
      <w:proofErr w:type="spellEnd"/>
      <w:r w:rsidRPr="00FF0C7B">
        <w:rPr>
          <w:i/>
          <w:sz w:val="20"/>
          <w:szCs w:val="24"/>
        </w:rPr>
        <w:t>, Rey,</w:t>
      </w:r>
    </w:p>
    <w:p w:rsidR="00FF0C7B" w:rsidRPr="00FF0C7B" w:rsidRDefault="00FF0C7B" w:rsidP="00EE45E8">
      <w:pPr>
        <w:spacing w:line="240" w:lineRule="auto"/>
        <w:jc w:val="both"/>
        <w:rPr>
          <w:i/>
          <w:sz w:val="20"/>
          <w:szCs w:val="24"/>
        </w:rPr>
      </w:pPr>
      <w:proofErr w:type="spellStart"/>
      <w:r w:rsidRPr="00FF0C7B">
        <w:rPr>
          <w:i/>
          <w:sz w:val="20"/>
          <w:szCs w:val="24"/>
        </w:rPr>
        <w:t>Bonino</w:t>
      </w:r>
      <w:proofErr w:type="spellEnd"/>
      <w:r w:rsidRPr="00FF0C7B">
        <w:rPr>
          <w:i/>
          <w:sz w:val="20"/>
          <w:szCs w:val="24"/>
        </w:rPr>
        <w:t xml:space="preserve">, </w:t>
      </w:r>
      <w:proofErr w:type="spellStart"/>
      <w:r w:rsidRPr="00FF0C7B">
        <w:rPr>
          <w:i/>
          <w:sz w:val="20"/>
          <w:szCs w:val="24"/>
        </w:rPr>
        <w:t>Churruarin</w:t>
      </w:r>
      <w:proofErr w:type="spellEnd"/>
      <w:r w:rsidRPr="00FF0C7B">
        <w:rPr>
          <w:i/>
          <w:sz w:val="20"/>
          <w:szCs w:val="24"/>
        </w:rPr>
        <w:t xml:space="preserve">). </w:t>
      </w:r>
    </w:p>
    <w:p w:rsidR="00FF0C7B" w:rsidRPr="00FF0C7B" w:rsidRDefault="00FF0C7B" w:rsidP="00EE45E8">
      <w:pPr>
        <w:spacing w:line="240" w:lineRule="auto"/>
        <w:jc w:val="both"/>
        <w:rPr>
          <w:i/>
          <w:sz w:val="20"/>
          <w:szCs w:val="24"/>
        </w:rPr>
      </w:pPr>
      <w:r w:rsidRPr="00FF0C7B">
        <w:rPr>
          <w:i/>
          <w:sz w:val="20"/>
          <w:szCs w:val="24"/>
        </w:rPr>
        <w:t>17.- El precio de la locación puede ser pactado en moneda extranjera. En caso de que</w:t>
      </w:r>
    </w:p>
    <w:p w:rsidR="00FF0C7B" w:rsidRPr="00FF0C7B" w:rsidRDefault="00FF0C7B" w:rsidP="00EE45E8">
      <w:pPr>
        <w:spacing w:line="240" w:lineRule="auto"/>
        <w:jc w:val="both"/>
        <w:rPr>
          <w:i/>
          <w:sz w:val="20"/>
          <w:szCs w:val="24"/>
        </w:rPr>
      </w:pPr>
      <w:proofErr w:type="gramStart"/>
      <w:r w:rsidRPr="00FF0C7B">
        <w:rPr>
          <w:i/>
          <w:sz w:val="20"/>
          <w:szCs w:val="24"/>
        </w:rPr>
        <w:t>este</w:t>
      </w:r>
      <w:proofErr w:type="gramEnd"/>
      <w:r w:rsidRPr="00FF0C7B">
        <w:rPr>
          <w:i/>
          <w:sz w:val="20"/>
          <w:szCs w:val="24"/>
        </w:rPr>
        <w:t xml:space="preserve"> precio se torne desproporcionado en relación a los valores de mercado, se debe</w:t>
      </w:r>
    </w:p>
    <w:p w:rsidR="00FF0C7B" w:rsidRPr="00FF0C7B" w:rsidRDefault="00FF0C7B" w:rsidP="00EE45E8">
      <w:pPr>
        <w:spacing w:line="240" w:lineRule="auto"/>
        <w:jc w:val="both"/>
        <w:rPr>
          <w:i/>
          <w:sz w:val="20"/>
          <w:szCs w:val="24"/>
        </w:rPr>
      </w:pPr>
      <w:proofErr w:type="gramStart"/>
      <w:r w:rsidRPr="00FF0C7B">
        <w:rPr>
          <w:i/>
          <w:sz w:val="20"/>
          <w:szCs w:val="24"/>
        </w:rPr>
        <w:t>recurrir</w:t>
      </w:r>
      <w:proofErr w:type="gramEnd"/>
      <w:r w:rsidRPr="00FF0C7B">
        <w:rPr>
          <w:i/>
          <w:sz w:val="20"/>
          <w:szCs w:val="24"/>
        </w:rPr>
        <w:t xml:space="preserve"> al mecanismo de limitación del valor previsto por el artículo 772 (voto de</w:t>
      </w:r>
    </w:p>
    <w:p w:rsidR="00FF0C7B" w:rsidRPr="00FF0C7B" w:rsidRDefault="00FF0C7B" w:rsidP="00EE45E8">
      <w:pPr>
        <w:spacing w:line="240" w:lineRule="auto"/>
        <w:jc w:val="both"/>
        <w:rPr>
          <w:i/>
          <w:sz w:val="20"/>
          <w:szCs w:val="24"/>
        </w:rPr>
      </w:pPr>
      <w:proofErr w:type="spellStart"/>
      <w:r w:rsidRPr="00FF0C7B">
        <w:rPr>
          <w:i/>
          <w:sz w:val="20"/>
          <w:szCs w:val="24"/>
        </w:rPr>
        <w:t>Carnaghi</w:t>
      </w:r>
      <w:proofErr w:type="spellEnd"/>
      <w:r w:rsidRPr="00FF0C7B">
        <w:rPr>
          <w:i/>
          <w:sz w:val="20"/>
          <w:szCs w:val="24"/>
        </w:rPr>
        <w:t xml:space="preserve"> y </w:t>
      </w:r>
      <w:proofErr w:type="spellStart"/>
      <w:r w:rsidRPr="00FF0C7B">
        <w:rPr>
          <w:i/>
          <w:sz w:val="20"/>
          <w:szCs w:val="24"/>
        </w:rPr>
        <w:t>Bliss</w:t>
      </w:r>
      <w:proofErr w:type="spellEnd"/>
      <w:r w:rsidRPr="00FF0C7B">
        <w:rPr>
          <w:i/>
          <w:sz w:val="20"/>
          <w:szCs w:val="24"/>
        </w:rPr>
        <w:t>).</w:t>
      </w:r>
    </w:p>
    <w:p w:rsidR="00FF0C7B" w:rsidRPr="00FF0C7B" w:rsidRDefault="00FF0C7B" w:rsidP="00EE45E8">
      <w:pPr>
        <w:spacing w:line="240" w:lineRule="auto"/>
        <w:jc w:val="both"/>
        <w:rPr>
          <w:i/>
          <w:sz w:val="20"/>
          <w:szCs w:val="24"/>
        </w:rPr>
      </w:pPr>
      <w:r w:rsidRPr="00FF0C7B">
        <w:rPr>
          <w:i/>
          <w:sz w:val="20"/>
          <w:szCs w:val="24"/>
        </w:rPr>
        <w:t xml:space="preserve">De </w:t>
      </w:r>
      <w:proofErr w:type="spellStart"/>
      <w:r w:rsidRPr="00FF0C7B">
        <w:rPr>
          <w:i/>
          <w:sz w:val="20"/>
          <w:szCs w:val="24"/>
        </w:rPr>
        <w:t>Lege</w:t>
      </w:r>
      <w:proofErr w:type="spellEnd"/>
      <w:r w:rsidRPr="00FF0C7B">
        <w:rPr>
          <w:i/>
          <w:sz w:val="20"/>
          <w:szCs w:val="24"/>
        </w:rPr>
        <w:t xml:space="preserve"> </w:t>
      </w:r>
      <w:proofErr w:type="spellStart"/>
      <w:r w:rsidRPr="00FF0C7B">
        <w:rPr>
          <w:i/>
          <w:sz w:val="20"/>
          <w:szCs w:val="24"/>
        </w:rPr>
        <w:t>ferenda</w:t>
      </w:r>
      <w:proofErr w:type="spellEnd"/>
      <w:r w:rsidRPr="00FF0C7B">
        <w:rPr>
          <w:i/>
          <w:sz w:val="20"/>
          <w:szCs w:val="24"/>
        </w:rPr>
        <w:t>.</w:t>
      </w:r>
    </w:p>
    <w:p w:rsidR="00FF0C7B" w:rsidRPr="00FF0C7B" w:rsidRDefault="00FF0C7B" w:rsidP="00EE45E8">
      <w:pPr>
        <w:spacing w:line="240" w:lineRule="auto"/>
        <w:jc w:val="both"/>
        <w:rPr>
          <w:i/>
          <w:sz w:val="20"/>
          <w:szCs w:val="24"/>
        </w:rPr>
      </w:pPr>
      <w:r w:rsidRPr="00FF0C7B">
        <w:rPr>
          <w:i/>
          <w:sz w:val="20"/>
          <w:szCs w:val="24"/>
        </w:rPr>
        <w:t>18.- Es necesario modificar los artículos 765 segundo párrafo y 766, y reproducir la</w:t>
      </w:r>
    </w:p>
    <w:p w:rsidR="00FF0C7B" w:rsidRPr="00FF0C7B" w:rsidRDefault="00FF0C7B" w:rsidP="00EE45E8">
      <w:pPr>
        <w:spacing w:line="240" w:lineRule="auto"/>
        <w:jc w:val="both"/>
        <w:rPr>
          <w:i/>
          <w:sz w:val="20"/>
          <w:szCs w:val="24"/>
        </w:rPr>
      </w:pPr>
      <w:proofErr w:type="gramStart"/>
      <w:r w:rsidRPr="00FF0C7B">
        <w:rPr>
          <w:i/>
          <w:sz w:val="20"/>
          <w:szCs w:val="24"/>
        </w:rPr>
        <w:t>solución</w:t>
      </w:r>
      <w:proofErr w:type="gramEnd"/>
      <w:r w:rsidRPr="00FF0C7B">
        <w:rPr>
          <w:i/>
          <w:sz w:val="20"/>
          <w:szCs w:val="24"/>
        </w:rPr>
        <w:t xml:space="preserve"> que proponía el Anteproyecto (en contra </w:t>
      </w:r>
      <w:proofErr w:type="spellStart"/>
      <w:r w:rsidRPr="00FF0C7B">
        <w:rPr>
          <w:i/>
          <w:sz w:val="20"/>
          <w:szCs w:val="24"/>
        </w:rPr>
        <w:t>Salvatori</w:t>
      </w:r>
      <w:proofErr w:type="spellEnd"/>
      <w:r w:rsidRPr="00FF0C7B">
        <w:rPr>
          <w:i/>
          <w:sz w:val="20"/>
          <w:szCs w:val="24"/>
        </w:rPr>
        <w:t xml:space="preserve">, </w:t>
      </w:r>
      <w:proofErr w:type="spellStart"/>
      <w:r w:rsidRPr="00FF0C7B">
        <w:rPr>
          <w:i/>
          <w:sz w:val="20"/>
          <w:szCs w:val="24"/>
        </w:rPr>
        <w:t>Girotti</w:t>
      </w:r>
      <w:proofErr w:type="spellEnd"/>
      <w:r w:rsidRPr="00FF0C7B">
        <w:rPr>
          <w:i/>
          <w:sz w:val="20"/>
          <w:szCs w:val="24"/>
        </w:rPr>
        <w:t xml:space="preserve"> y </w:t>
      </w:r>
      <w:proofErr w:type="spellStart"/>
      <w:r w:rsidRPr="00FF0C7B">
        <w:rPr>
          <w:i/>
          <w:sz w:val="20"/>
          <w:szCs w:val="24"/>
        </w:rPr>
        <w:t>Carnaghi</w:t>
      </w:r>
      <w:proofErr w:type="spellEnd"/>
      <w:r w:rsidRPr="00FF0C7B">
        <w:rPr>
          <w:i/>
          <w:sz w:val="20"/>
          <w:szCs w:val="24"/>
        </w:rPr>
        <w:t>).</w:t>
      </w:r>
    </w:p>
    <w:p w:rsidR="00FF0C7B" w:rsidRPr="00FF0C7B" w:rsidRDefault="00FF0C7B" w:rsidP="00EE45E8">
      <w:pPr>
        <w:spacing w:line="240" w:lineRule="auto"/>
        <w:jc w:val="both"/>
        <w:rPr>
          <w:i/>
          <w:sz w:val="20"/>
          <w:szCs w:val="24"/>
        </w:rPr>
      </w:pPr>
      <w:r w:rsidRPr="00FF0C7B">
        <w:rPr>
          <w:i/>
          <w:sz w:val="20"/>
          <w:szCs w:val="24"/>
        </w:rPr>
        <w:t>.</w:t>
      </w:r>
    </w:p>
    <w:p w:rsidR="00FF0C7B" w:rsidRPr="00FF0C7B" w:rsidRDefault="00FF0C7B" w:rsidP="00EE45E8">
      <w:pPr>
        <w:spacing w:line="240" w:lineRule="auto"/>
        <w:jc w:val="both"/>
        <w:rPr>
          <w:i/>
          <w:sz w:val="20"/>
          <w:szCs w:val="24"/>
        </w:rPr>
      </w:pPr>
      <w:r w:rsidRPr="00FF0C7B">
        <w:rPr>
          <w:i/>
          <w:sz w:val="20"/>
          <w:szCs w:val="24"/>
        </w:rPr>
        <w:t>IV. Intereses.</w:t>
      </w:r>
    </w:p>
    <w:p w:rsidR="00FF0C7B" w:rsidRPr="00FF0C7B" w:rsidRDefault="00FF0C7B" w:rsidP="00EE45E8">
      <w:pPr>
        <w:spacing w:line="240" w:lineRule="auto"/>
        <w:jc w:val="both"/>
        <w:rPr>
          <w:i/>
          <w:sz w:val="20"/>
          <w:szCs w:val="24"/>
        </w:rPr>
      </w:pPr>
      <w:r w:rsidRPr="00FF0C7B">
        <w:rPr>
          <w:i/>
          <w:sz w:val="20"/>
          <w:szCs w:val="24"/>
        </w:rPr>
        <w:t>19. Los intereses compensatorios no se presumen salvo en los contratos en que se los</w:t>
      </w:r>
    </w:p>
    <w:p w:rsidR="00FF0C7B" w:rsidRPr="00FF0C7B" w:rsidRDefault="00FF0C7B" w:rsidP="00EE45E8">
      <w:pPr>
        <w:spacing w:line="240" w:lineRule="auto"/>
        <w:jc w:val="both"/>
        <w:rPr>
          <w:i/>
          <w:sz w:val="20"/>
          <w:szCs w:val="24"/>
        </w:rPr>
      </w:pPr>
      <w:proofErr w:type="gramStart"/>
      <w:r w:rsidRPr="00FF0C7B">
        <w:rPr>
          <w:i/>
          <w:sz w:val="20"/>
          <w:szCs w:val="24"/>
        </w:rPr>
        <w:t>reconocen</w:t>
      </w:r>
      <w:proofErr w:type="gramEnd"/>
      <w:r w:rsidRPr="00FF0C7B">
        <w:rPr>
          <w:i/>
          <w:sz w:val="20"/>
          <w:szCs w:val="24"/>
        </w:rPr>
        <w:t xml:space="preserve"> (mutuo y bancarios), y en los casos en que la ley los impone. Deben</w:t>
      </w:r>
    </w:p>
    <w:p w:rsidR="00FF0C7B" w:rsidRPr="00FF0C7B" w:rsidRDefault="00FF0C7B" w:rsidP="00EE45E8">
      <w:pPr>
        <w:spacing w:line="240" w:lineRule="auto"/>
        <w:jc w:val="both"/>
        <w:rPr>
          <w:i/>
          <w:sz w:val="20"/>
          <w:szCs w:val="24"/>
        </w:rPr>
      </w:pPr>
      <w:proofErr w:type="gramStart"/>
      <w:r w:rsidRPr="00FF0C7B">
        <w:rPr>
          <w:i/>
          <w:sz w:val="20"/>
          <w:szCs w:val="24"/>
        </w:rPr>
        <w:t>reconocerse</w:t>
      </w:r>
      <w:proofErr w:type="gramEnd"/>
      <w:r w:rsidRPr="00FF0C7B">
        <w:rPr>
          <w:i/>
          <w:sz w:val="20"/>
          <w:szCs w:val="24"/>
        </w:rPr>
        <w:t xml:space="preserve"> intereses compensatorios al representante voluntario y al mandatario por</w:t>
      </w:r>
    </w:p>
    <w:p w:rsidR="00FF0C7B" w:rsidRPr="00FF0C7B" w:rsidRDefault="00FF0C7B" w:rsidP="00EE45E8">
      <w:pPr>
        <w:spacing w:line="240" w:lineRule="auto"/>
        <w:jc w:val="both"/>
        <w:rPr>
          <w:i/>
          <w:sz w:val="20"/>
          <w:szCs w:val="24"/>
        </w:rPr>
      </w:pPr>
      <w:proofErr w:type="gramStart"/>
      <w:r w:rsidRPr="00FF0C7B">
        <w:rPr>
          <w:i/>
          <w:sz w:val="20"/>
          <w:szCs w:val="24"/>
        </w:rPr>
        <w:t>las</w:t>
      </w:r>
      <w:proofErr w:type="gramEnd"/>
      <w:r w:rsidRPr="00FF0C7B">
        <w:rPr>
          <w:i/>
          <w:sz w:val="20"/>
          <w:szCs w:val="24"/>
        </w:rPr>
        <w:t xml:space="preserve"> sumas adelantadas en su gestión (Unanimidad).</w:t>
      </w:r>
    </w:p>
    <w:p w:rsidR="00FF0C7B" w:rsidRPr="00FF0C7B" w:rsidRDefault="00FF0C7B" w:rsidP="00EE45E8">
      <w:pPr>
        <w:spacing w:line="240" w:lineRule="auto"/>
        <w:jc w:val="both"/>
        <w:rPr>
          <w:i/>
          <w:sz w:val="20"/>
          <w:szCs w:val="24"/>
        </w:rPr>
      </w:pPr>
      <w:r w:rsidRPr="00FF0C7B">
        <w:rPr>
          <w:i/>
          <w:sz w:val="20"/>
          <w:szCs w:val="24"/>
        </w:rPr>
        <w:t>20.1- La previsión del artículo 768 inciso c no implica la delegación al Banco Central de</w:t>
      </w:r>
    </w:p>
    <w:p w:rsidR="00FF0C7B" w:rsidRPr="00FF0C7B" w:rsidRDefault="00FF0C7B" w:rsidP="00EE45E8">
      <w:pPr>
        <w:spacing w:line="240" w:lineRule="auto"/>
        <w:jc w:val="both"/>
        <w:rPr>
          <w:i/>
          <w:sz w:val="20"/>
          <w:szCs w:val="24"/>
        </w:rPr>
      </w:pPr>
      <w:proofErr w:type="gramStart"/>
      <w:r w:rsidRPr="00FF0C7B">
        <w:rPr>
          <w:i/>
          <w:sz w:val="20"/>
          <w:szCs w:val="24"/>
        </w:rPr>
        <w:t>la</w:t>
      </w:r>
      <w:proofErr w:type="gramEnd"/>
      <w:r w:rsidRPr="00FF0C7B">
        <w:rPr>
          <w:i/>
          <w:sz w:val="20"/>
          <w:szCs w:val="24"/>
        </w:rPr>
        <w:t xml:space="preserve"> fijación de la tasa, sino que siempre será el juez el que la determinará. Las tasas</w:t>
      </w:r>
    </w:p>
    <w:p w:rsidR="00FF0C7B" w:rsidRPr="00FF0C7B" w:rsidRDefault="00FF0C7B" w:rsidP="00EE45E8">
      <w:pPr>
        <w:spacing w:line="240" w:lineRule="auto"/>
        <w:jc w:val="both"/>
        <w:rPr>
          <w:i/>
          <w:sz w:val="20"/>
          <w:szCs w:val="24"/>
        </w:rPr>
      </w:pPr>
      <w:proofErr w:type="gramStart"/>
      <w:r w:rsidRPr="00FF0C7B">
        <w:rPr>
          <w:i/>
          <w:sz w:val="20"/>
          <w:szCs w:val="24"/>
        </w:rPr>
        <w:t>fijadas</w:t>
      </w:r>
      <w:proofErr w:type="gramEnd"/>
      <w:r w:rsidRPr="00FF0C7B">
        <w:rPr>
          <w:i/>
          <w:sz w:val="20"/>
          <w:szCs w:val="24"/>
        </w:rPr>
        <w:t xml:space="preserve"> por las reglamentaciones del Banco Central servirán como pauta que podrá ser</w:t>
      </w:r>
    </w:p>
    <w:p w:rsidR="00FF0C7B" w:rsidRPr="00FF0C7B" w:rsidRDefault="00FF0C7B" w:rsidP="00EE45E8">
      <w:pPr>
        <w:spacing w:line="240" w:lineRule="auto"/>
        <w:jc w:val="both"/>
        <w:rPr>
          <w:i/>
          <w:sz w:val="20"/>
          <w:szCs w:val="24"/>
        </w:rPr>
      </w:pPr>
      <w:proofErr w:type="gramStart"/>
      <w:r w:rsidRPr="00FF0C7B">
        <w:rPr>
          <w:i/>
          <w:sz w:val="20"/>
          <w:szCs w:val="24"/>
        </w:rPr>
        <w:t>utilizada</w:t>
      </w:r>
      <w:proofErr w:type="gramEnd"/>
      <w:r w:rsidRPr="00FF0C7B">
        <w:rPr>
          <w:i/>
          <w:sz w:val="20"/>
          <w:szCs w:val="24"/>
        </w:rPr>
        <w:t xml:space="preserve"> por el juez en esta tarea ( Mayoría: </w:t>
      </w:r>
      <w:proofErr w:type="spellStart"/>
      <w:r w:rsidRPr="00FF0C7B">
        <w:rPr>
          <w:i/>
          <w:sz w:val="20"/>
          <w:szCs w:val="24"/>
        </w:rPr>
        <w:t>Urruti</w:t>
      </w:r>
      <w:proofErr w:type="spellEnd"/>
      <w:r w:rsidRPr="00FF0C7B">
        <w:rPr>
          <w:i/>
          <w:sz w:val="20"/>
          <w:szCs w:val="24"/>
        </w:rPr>
        <w:t xml:space="preserve">, </w:t>
      </w:r>
      <w:proofErr w:type="spellStart"/>
      <w:r w:rsidRPr="00FF0C7B">
        <w:rPr>
          <w:i/>
          <w:sz w:val="20"/>
          <w:szCs w:val="24"/>
        </w:rPr>
        <w:t>Bonino</w:t>
      </w:r>
      <w:proofErr w:type="spellEnd"/>
      <w:r w:rsidRPr="00FF0C7B">
        <w:rPr>
          <w:i/>
          <w:sz w:val="20"/>
          <w:szCs w:val="24"/>
        </w:rPr>
        <w:t xml:space="preserve">, </w:t>
      </w:r>
      <w:proofErr w:type="spellStart"/>
      <w:r w:rsidRPr="00FF0C7B">
        <w:rPr>
          <w:i/>
          <w:sz w:val="20"/>
          <w:szCs w:val="24"/>
        </w:rPr>
        <w:t>Gonzalez</w:t>
      </w:r>
      <w:proofErr w:type="spellEnd"/>
      <w:r w:rsidRPr="00FF0C7B">
        <w:rPr>
          <w:i/>
          <w:sz w:val="20"/>
          <w:szCs w:val="24"/>
        </w:rPr>
        <w:t xml:space="preserve"> Zavala,</w:t>
      </w:r>
    </w:p>
    <w:p w:rsidR="00FF0C7B" w:rsidRPr="00FF0C7B" w:rsidRDefault="00FF0C7B" w:rsidP="00EE45E8">
      <w:pPr>
        <w:spacing w:line="240" w:lineRule="auto"/>
        <w:jc w:val="both"/>
        <w:rPr>
          <w:i/>
          <w:sz w:val="20"/>
          <w:szCs w:val="24"/>
        </w:rPr>
      </w:pPr>
      <w:proofErr w:type="spellStart"/>
      <w:r w:rsidRPr="00FF0C7B">
        <w:rPr>
          <w:i/>
          <w:sz w:val="20"/>
          <w:szCs w:val="24"/>
        </w:rPr>
        <w:t>Churruarin</w:t>
      </w:r>
      <w:proofErr w:type="spellEnd"/>
      <w:r w:rsidRPr="00FF0C7B">
        <w:rPr>
          <w:i/>
          <w:sz w:val="20"/>
          <w:szCs w:val="24"/>
        </w:rPr>
        <w:t xml:space="preserve">, </w:t>
      </w:r>
      <w:proofErr w:type="spellStart"/>
      <w:r w:rsidRPr="00FF0C7B">
        <w:rPr>
          <w:i/>
          <w:sz w:val="20"/>
          <w:szCs w:val="24"/>
        </w:rPr>
        <w:t>Moia</w:t>
      </w:r>
      <w:proofErr w:type="spellEnd"/>
      <w:r w:rsidRPr="00FF0C7B">
        <w:rPr>
          <w:i/>
          <w:sz w:val="20"/>
          <w:szCs w:val="24"/>
        </w:rPr>
        <w:t xml:space="preserve">, </w:t>
      </w:r>
      <w:proofErr w:type="spellStart"/>
      <w:r w:rsidRPr="00FF0C7B">
        <w:rPr>
          <w:i/>
          <w:sz w:val="20"/>
          <w:szCs w:val="24"/>
        </w:rPr>
        <w:t>Scotto</w:t>
      </w:r>
      <w:proofErr w:type="spellEnd"/>
      <w:r w:rsidRPr="00FF0C7B">
        <w:rPr>
          <w:i/>
          <w:sz w:val="20"/>
          <w:szCs w:val="24"/>
        </w:rPr>
        <w:t xml:space="preserve"> </w:t>
      </w:r>
      <w:proofErr w:type="spellStart"/>
      <w:r w:rsidRPr="00FF0C7B">
        <w:rPr>
          <w:i/>
          <w:sz w:val="20"/>
          <w:szCs w:val="24"/>
        </w:rPr>
        <w:t>Lavina</w:t>
      </w:r>
      <w:proofErr w:type="spellEnd"/>
      <w:r w:rsidRPr="00FF0C7B">
        <w:rPr>
          <w:i/>
          <w:sz w:val="20"/>
          <w:szCs w:val="24"/>
        </w:rPr>
        <w:t xml:space="preserve">, Rey, Márquez, Borda, </w:t>
      </w:r>
      <w:proofErr w:type="spellStart"/>
      <w:r w:rsidRPr="00FF0C7B">
        <w:rPr>
          <w:i/>
          <w:sz w:val="20"/>
          <w:szCs w:val="24"/>
        </w:rPr>
        <w:t>Compiani</w:t>
      </w:r>
      <w:proofErr w:type="spellEnd"/>
      <w:r w:rsidRPr="00FF0C7B">
        <w:rPr>
          <w:i/>
          <w:sz w:val="20"/>
          <w:szCs w:val="24"/>
        </w:rPr>
        <w:t xml:space="preserve">, Azar, </w:t>
      </w:r>
      <w:proofErr w:type="spellStart"/>
      <w:r w:rsidRPr="00FF0C7B">
        <w:rPr>
          <w:i/>
          <w:sz w:val="20"/>
          <w:szCs w:val="24"/>
        </w:rPr>
        <w:t>Bliss</w:t>
      </w:r>
      <w:proofErr w:type="spellEnd"/>
      <w:r w:rsidRPr="00FF0C7B">
        <w:rPr>
          <w:i/>
          <w:sz w:val="20"/>
          <w:szCs w:val="24"/>
        </w:rPr>
        <w:t xml:space="preserve">, </w:t>
      </w:r>
      <w:proofErr w:type="spellStart"/>
      <w:r w:rsidRPr="00FF0C7B">
        <w:rPr>
          <w:i/>
          <w:sz w:val="20"/>
          <w:szCs w:val="24"/>
        </w:rPr>
        <w:t>Viale</w:t>
      </w:r>
      <w:proofErr w:type="spellEnd"/>
      <w:r w:rsidRPr="00FF0C7B">
        <w:rPr>
          <w:i/>
          <w:sz w:val="20"/>
          <w:szCs w:val="24"/>
        </w:rPr>
        <w:t>).</w:t>
      </w:r>
    </w:p>
    <w:p w:rsidR="00FF0C7B" w:rsidRPr="00FF0C7B" w:rsidRDefault="00FF0C7B" w:rsidP="00EE45E8">
      <w:pPr>
        <w:spacing w:line="240" w:lineRule="auto"/>
        <w:jc w:val="both"/>
        <w:rPr>
          <w:i/>
          <w:sz w:val="20"/>
          <w:szCs w:val="24"/>
        </w:rPr>
      </w:pPr>
      <w:r w:rsidRPr="00FF0C7B">
        <w:rPr>
          <w:i/>
          <w:sz w:val="20"/>
          <w:szCs w:val="24"/>
        </w:rPr>
        <w:t>20.2.- La previsión del artículo 768 inciso c implica la delegación al Banco Central de la</w:t>
      </w:r>
    </w:p>
    <w:p w:rsidR="00FF0C7B" w:rsidRPr="00FF0C7B" w:rsidRDefault="00FF0C7B" w:rsidP="00EE45E8">
      <w:pPr>
        <w:spacing w:line="240" w:lineRule="auto"/>
        <w:jc w:val="both"/>
        <w:rPr>
          <w:i/>
          <w:sz w:val="20"/>
          <w:szCs w:val="24"/>
        </w:rPr>
      </w:pPr>
      <w:proofErr w:type="gramStart"/>
      <w:r w:rsidRPr="00FF0C7B">
        <w:rPr>
          <w:i/>
          <w:sz w:val="20"/>
          <w:szCs w:val="24"/>
        </w:rPr>
        <w:lastRenderedPageBreak/>
        <w:t>fijación</w:t>
      </w:r>
      <w:proofErr w:type="gramEnd"/>
      <w:r w:rsidRPr="00FF0C7B">
        <w:rPr>
          <w:i/>
          <w:sz w:val="20"/>
          <w:szCs w:val="24"/>
        </w:rPr>
        <w:t xml:space="preserve"> de la tasa (Minoría: </w:t>
      </w:r>
      <w:proofErr w:type="spellStart"/>
      <w:r w:rsidRPr="00FF0C7B">
        <w:rPr>
          <w:i/>
          <w:sz w:val="20"/>
          <w:szCs w:val="24"/>
        </w:rPr>
        <w:t>Girotti</w:t>
      </w:r>
      <w:proofErr w:type="spellEnd"/>
      <w:r w:rsidRPr="00FF0C7B">
        <w:rPr>
          <w:i/>
          <w:sz w:val="20"/>
          <w:szCs w:val="24"/>
        </w:rPr>
        <w:t xml:space="preserve">, </w:t>
      </w:r>
      <w:proofErr w:type="spellStart"/>
      <w:r w:rsidRPr="00FF0C7B">
        <w:rPr>
          <w:i/>
          <w:sz w:val="20"/>
          <w:szCs w:val="24"/>
        </w:rPr>
        <w:t>Salvatori</w:t>
      </w:r>
      <w:proofErr w:type="spellEnd"/>
      <w:r w:rsidRPr="00FF0C7B">
        <w:rPr>
          <w:i/>
          <w:sz w:val="20"/>
          <w:szCs w:val="24"/>
        </w:rPr>
        <w:t xml:space="preserve">, </w:t>
      </w:r>
      <w:proofErr w:type="spellStart"/>
      <w:r w:rsidRPr="00FF0C7B">
        <w:rPr>
          <w:i/>
          <w:sz w:val="20"/>
          <w:szCs w:val="24"/>
        </w:rPr>
        <w:t>Cornet</w:t>
      </w:r>
      <w:proofErr w:type="spellEnd"/>
      <w:r w:rsidRPr="00FF0C7B">
        <w:rPr>
          <w:i/>
          <w:sz w:val="20"/>
          <w:szCs w:val="24"/>
        </w:rPr>
        <w:t xml:space="preserve">, </w:t>
      </w:r>
      <w:proofErr w:type="spellStart"/>
      <w:r w:rsidRPr="00FF0C7B">
        <w:rPr>
          <w:i/>
          <w:sz w:val="20"/>
          <w:szCs w:val="24"/>
        </w:rPr>
        <w:t>Gianfelici</w:t>
      </w:r>
      <w:proofErr w:type="spellEnd"/>
      <w:r w:rsidRPr="00FF0C7B">
        <w:rPr>
          <w:i/>
          <w:sz w:val="20"/>
          <w:szCs w:val="24"/>
        </w:rPr>
        <w:t xml:space="preserve">, </w:t>
      </w:r>
      <w:proofErr w:type="spellStart"/>
      <w:r w:rsidRPr="00FF0C7B">
        <w:rPr>
          <w:i/>
          <w:sz w:val="20"/>
          <w:szCs w:val="24"/>
        </w:rPr>
        <w:t>Cossari</w:t>
      </w:r>
      <w:proofErr w:type="spellEnd"/>
      <w:r w:rsidRPr="00FF0C7B">
        <w:rPr>
          <w:i/>
          <w:sz w:val="20"/>
          <w:szCs w:val="24"/>
        </w:rPr>
        <w:t>, Castro y</w:t>
      </w:r>
    </w:p>
    <w:p w:rsidR="00FF0C7B" w:rsidRPr="00FF0C7B" w:rsidRDefault="00FF0C7B" w:rsidP="00EE45E8">
      <w:pPr>
        <w:spacing w:line="240" w:lineRule="auto"/>
        <w:jc w:val="both"/>
        <w:rPr>
          <w:i/>
          <w:sz w:val="20"/>
          <w:szCs w:val="24"/>
        </w:rPr>
      </w:pPr>
      <w:proofErr w:type="spellStart"/>
      <w:r w:rsidRPr="00FF0C7B">
        <w:rPr>
          <w:i/>
          <w:sz w:val="20"/>
          <w:szCs w:val="24"/>
        </w:rPr>
        <w:t>Carnaghi</w:t>
      </w:r>
      <w:proofErr w:type="spellEnd"/>
      <w:r w:rsidRPr="00FF0C7B">
        <w:rPr>
          <w:i/>
          <w:sz w:val="20"/>
          <w:szCs w:val="24"/>
        </w:rPr>
        <w:t>).</w:t>
      </w:r>
    </w:p>
    <w:p w:rsidR="00FF0C7B" w:rsidRPr="00FF0C7B" w:rsidRDefault="00FF0C7B" w:rsidP="00EE45E8">
      <w:pPr>
        <w:spacing w:line="240" w:lineRule="auto"/>
        <w:jc w:val="both"/>
        <w:rPr>
          <w:i/>
          <w:sz w:val="20"/>
          <w:szCs w:val="24"/>
        </w:rPr>
      </w:pPr>
      <w:r w:rsidRPr="00FF0C7B">
        <w:rPr>
          <w:i/>
          <w:sz w:val="20"/>
          <w:szCs w:val="24"/>
        </w:rPr>
        <w:t>21. Es necesario que al determinar la tasa de interés moratoria se fije aquella que aliente</w:t>
      </w:r>
    </w:p>
    <w:p w:rsidR="00FF0C7B" w:rsidRPr="00FF0C7B" w:rsidRDefault="00FF0C7B" w:rsidP="00EE45E8">
      <w:pPr>
        <w:spacing w:line="240" w:lineRule="auto"/>
        <w:jc w:val="both"/>
        <w:rPr>
          <w:i/>
          <w:sz w:val="20"/>
          <w:szCs w:val="24"/>
        </w:rPr>
      </w:pPr>
      <w:proofErr w:type="gramStart"/>
      <w:r w:rsidRPr="00FF0C7B">
        <w:rPr>
          <w:i/>
          <w:sz w:val="20"/>
          <w:szCs w:val="24"/>
        </w:rPr>
        <w:t>el</w:t>
      </w:r>
      <w:proofErr w:type="gramEnd"/>
      <w:r w:rsidRPr="00FF0C7B">
        <w:rPr>
          <w:i/>
          <w:sz w:val="20"/>
          <w:szCs w:val="24"/>
        </w:rPr>
        <w:t xml:space="preserve"> cumplimiento en tiempo propio por el deudor (unánime).</w:t>
      </w:r>
    </w:p>
    <w:p w:rsidR="00FF0C7B" w:rsidRPr="00FF0C7B" w:rsidRDefault="00FF0C7B" w:rsidP="00EE45E8">
      <w:pPr>
        <w:spacing w:line="240" w:lineRule="auto"/>
        <w:jc w:val="both"/>
        <w:rPr>
          <w:i/>
          <w:sz w:val="20"/>
          <w:szCs w:val="24"/>
        </w:rPr>
      </w:pPr>
      <w:r w:rsidRPr="00FF0C7B">
        <w:rPr>
          <w:i/>
          <w:sz w:val="20"/>
          <w:szCs w:val="24"/>
        </w:rPr>
        <w:t xml:space="preserve"> 22.- No deben confundirse los intereses punitorios convencionales con los intereses</w:t>
      </w:r>
    </w:p>
    <w:p w:rsidR="00FF0C7B" w:rsidRPr="00FF0C7B" w:rsidRDefault="00FF0C7B" w:rsidP="00EE45E8">
      <w:pPr>
        <w:spacing w:line="240" w:lineRule="auto"/>
        <w:jc w:val="both"/>
        <w:rPr>
          <w:i/>
          <w:sz w:val="20"/>
          <w:szCs w:val="24"/>
        </w:rPr>
      </w:pPr>
      <w:proofErr w:type="gramStart"/>
      <w:r w:rsidRPr="00FF0C7B">
        <w:rPr>
          <w:i/>
          <w:sz w:val="20"/>
          <w:szCs w:val="24"/>
        </w:rPr>
        <w:t>moratorios</w:t>
      </w:r>
      <w:proofErr w:type="gramEnd"/>
      <w:r w:rsidRPr="00FF0C7B">
        <w:rPr>
          <w:i/>
          <w:sz w:val="20"/>
          <w:szCs w:val="24"/>
        </w:rPr>
        <w:t xml:space="preserve"> de tasa pactada. Se aplican a los primeros las normas sobre la cláusula penal</w:t>
      </w:r>
    </w:p>
    <w:p w:rsidR="00FF0C7B" w:rsidRPr="00FF0C7B" w:rsidRDefault="00FF0C7B" w:rsidP="00EE45E8">
      <w:pPr>
        <w:spacing w:line="240" w:lineRule="auto"/>
        <w:jc w:val="both"/>
        <w:rPr>
          <w:i/>
          <w:sz w:val="20"/>
          <w:szCs w:val="24"/>
        </w:rPr>
      </w:pPr>
      <w:proofErr w:type="gramStart"/>
      <w:r w:rsidRPr="00FF0C7B">
        <w:rPr>
          <w:i/>
          <w:sz w:val="20"/>
          <w:szCs w:val="24"/>
        </w:rPr>
        <w:t>y</w:t>
      </w:r>
      <w:proofErr w:type="gramEnd"/>
      <w:r w:rsidRPr="00FF0C7B">
        <w:rPr>
          <w:i/>
          <w:sz w:val="20"/>
          <w:szCs w:val="24"/>
        </w:rPr>
        <w:t xml:space="preserve"> no son acumulables a los moratorios de tasa pactada (con abstención de </w:t>
      </w:r>
      <w:proofErr w:type="spellStart"/>
      <w:r w:rsidRPr="00FF0C7B">
        <w:rPr>
          <w:i/>
          <w:sz w:val="20"/>
          <w:szCs w:val="24"/>
        </w:rPr>
        <w:t>Compiani</w:t>
      </w:r>
      <w:proofErr w:type="spellEnd"/>
      <w:r w:rsidRPr="00FF0C7B">
        <w:rPr>
          <w:i/>
          <w:sz w:val="20"/>
          <w:szCs w:val="24"/>
        </w:rPr>
        <w:t xml:space="preserve"> y</w:t>
      </w:r>
    </w:p>
    <w:p w:rsidR="00FF0C7B" w:rsidRDefault="00FF0C7B" w:rsidP="00EE45E8">
      <w:pPr>
        <w:spacing w:line="240" w:lineRule="auto"/>
        <w:jc w:val="both"/>
        <w:rPr>
          <w:sz w:val="20"/>
          <w:szCs w:val="24"/>
        </w:rPr>
      </w:pPr>
      <w:r w:rsidRPr="00FF0C7B">
        <w:rPr>
          <w:i/>
          <w:sz w:val="20"/>
          <w:szCs w:val="24"/>
        </w:rPr>
        <w:t>Márquez).</w:t>
      </w:r>
      <w:r w:rsidR="00EE45E8">
        <w:rPr>
          <w:i/>
          <w:sz w:val="20"/>
          <w:szCs w:val="24"/>
        </w:rPr>
        <w:t>”</w:t>
      </w:r>
    </w:p>
    <w:p w:rsidR="00EE45E8" w:rsidRPr="00EE45E8" w:rsidRDefault="00D5774A" w:rsidP="00EE45E8">
      <w:pPr>
        <w:spacing w:line="240" w:lineRule="auto"/>
        <w:jc w:val="both"/>
        <w:rPr>
          <w:b/>
          <w:sz w:val="24"/>
          <w:szCs w:val="24"/>
        </w:rPr>
      </w:pPr>
      <w:r>
        <w:rPr>
          <w:b/>
          <w:sz w:val="24"/>
          <w:szCs w:val="24"/>
        </w:rPr>
        <w:t xml:space="preserve">5. </w:t>
      </w:r>
      <w:r w:rsidR="00EE45E8" w:rsidRPr="00EE45E8">
        <w:rPr>
          <w:b/>
          <w:sz w:val="24"/>
          <w:szCs w:val="24"/>
        </w:rPr>
        <w:t>Lectura de jurisprudencia sobre obligaciones en moneda extranjera:</w:t>
      </w:r>
    </w:p>
    <w:p w:rsidR="00EE45E8" w:rsidRDefault="00EE45E8" w:rsidP="00EE45E8">
      <w:pPr>
        <w:spacing w:line="240" w:lineRule="auto"/>
        <w:jc w:val="both"/>
        <w:rPr>
          <w:sz w:val="20"/>
          <w:szCs w:val="24"/>
        </w:rPr>
      </w:pPr>
      <w:proofErr w:type="spellStart"/>
      <w:r>
        <w:rPr>
          <w:sz w:val="20"/>
          <w:szCs w:val="24"/>
        </w:rPr>
        <w:t>CNCiv</w:t>
      </w:r>
      <w:proofErr w:type="spellEnd"/>
      <w:r>
        <w:rPr>
          <w:sz w:val="20"/>
          <w:szCs w:val="24"/>
        </w:rPr>
        <w:t xml:space="preserve">., sala F, 25/08/2015, “FMR c. A.C.A. y otros s/ </w:t>
      </w:r>
      <w:proofErr w:type="spellStart"/>
      <w:r>
        <w:rPr>
          <w:sz w:val="20"/>
          <w:szCs w:val="24"/>
        </w:rPr>
        <w:t>consig</w:t>
      </w:r>
      <w:proofErr w:type="spellEnd"/>
      <w:r>
        <w:rPr>
          <w:sz w:val="20"/>
          <w:szCs w:val="24"/>
        </w:rPr>
        <w:t xml:space="preserve">”, con nota a fallo: “El artículo 765 del Código Civil y Comercial, ¿norma supletoria o </w:t>
      </w:r>
      <w:proofErr w:type="spellStart"/>
      <w:r>
        <w:rPr>
          <w:sz w:val="20"/>
          <w:szCs w:val="24"/>
        </w:rPr>
        <w:t>impertiva</w:t>
      </w:r>
      <w:proofErr w:type="spellEnd"/>
      <w:r>
        <w:rPr>
          <w:sz w:val="20"/>
          <w:szCs w:val="24"/>
        </w:rPr>
        <w:t xml:space="preserve">?, Eduardo C. Méndez Sierra, Maximiliano </w:t>
      </w:r>
      <w:proofErr w:type="spellStart"/>
      <w:r>
        <w:rPr>
          <w:sz w:val="20"/>
          <w:szCs w:val="24"/>
        </w:rPr>
        <w:t>Cossari</w:t>
      </w:r>
      <w:proofErr w:type="spellEnd"/>
      <w:r>
        <w:rPr>
          <w:sz w:val="20"/>
          <w:szCs w:val="24"/>
        </w:rPr>
        <w:t xml:space="preserve"> y Marcelo </w:t>
      </w:r>
      <w:proofErr w:type="spellStart"/>
      <w:r>
        <w:rPr>
          <w:sz w:val="20"/>
          <w:szCs w:val="24"/>
        </w:rPr>
        <w:t>Quaglia</w:t>
      </w:r>
      <w:proofErr w:type="spellEnd"/>
      <w:r>
        <w:rPr>
          <w:sz w:val="20"/>
          <w:szCs w:val="24"/>
        </w:rPr>
        <w:t xml:space="preserve">, en </w:t>
      </w:r>
      <w:proofErr w:type="spellStart"/>
      <w:r>
        <w:rPr>
          <w:sz w:val="20"/>
          <w:szCs w:val="24"/>
        </w:rPr>
        <w:t>RCCyC</w:t>
      </w:r>
      <w:proofErr w:type="spellEnd"/>
      <w:r>
        <w:rPr>
          <w:sz w:val="20"/>
          <w:szCs w:val="24"/>
        </w:rPr>
        <w:t>, año II, n-01, febrero 2016, p. 232.</w:t>
      </w:r>
    </w:p>
    <w:p w:rsidR="00707653" w:rsidRPr="00707653" w:rsidRDefault="00707653" w:rsidP="00707653">
      <w:pPr>
        <w:spacing w:line="240" w:lineRule="auto"/>
        <w:jc w:val="both"/>
        <w:rPr>
          <w:sz w:val="20"/>
          <w:szCs w:val="24"/>
        </w:rPr>
      </w:pPr>
      <w:r w:rsidRPr="00707653">
        <w:rPr>
          <w:sz w:val="20"/>
          <w:szCs w:val="24"/>
        </w:rPr>
        <w:t xml:space="preserve">Publicado en: LA LEY 14/09/2015 , 8  • LA LEY 2015-E , 174  • ED 264 , 198  • LA LEY 06/10/2015 , 5 con nota de Mariano </w:t>
      </w:r>
      <w:proofErr w:type="spellStart"/>
      <w:r w:rsidRPr="00707653">
        <w:rPr>
          <w:sz w:val="20"/>
          <w:szCs w:val="24"/>
        </w:rPr>
        <w:t>Gagliardo</w:t>
      </w:r>
      <w:proofErr w:type="spellEnd"/>
      <w:r w:rsidRPr="00707653">
        <w:rPr>
          <w:sz w:val="20"/>
          <w:szCs w:val="24"/>
        </w:rPr>
        <w:t xml:space="preserve"> • LA LEY 2015-E , 474 con nota de Mariano </w:t>
      </w:r>
      <w:proofErr w:type="spellStart"/>
      <w:r w:rsidRPr="00707653">
        <w:rPr>
          <w:sz w:val="20"/>
          <w:szCs w:val="24"/>
        </w:rPr>
        <w:t>Gagliardo</w:t>
      </w:r>
      <w:proofErr w:type="spellEnd"/>
      <w:r w:rsidRPr="00707653">
        <w:rPr>
          <w:sz w:val="20"/>
          <w:szCs w:val="24"/>
        </w:rPr>
        <w:t xml:space="preserve"> • </w:t>
      </w:r>
      <w:proofErr w:type="spellStart"/>
      <w:r w:rsidRPr="00707653">
        <w:rPr>
          <w:sz w:val="20"/>
          <w:szCs w:val="24"/>
        </w:rPr>
        <w:t>RCCyC</w:t>
      </w:r>
      <w:proofErr w:type="spellEnd"/>
      <w:r w:rsidRPr="00707653">
        <w:rPr>
          <w:sz w:val="20"/>
          <w:szCs w:val="24"/>
        </w:rPr>
        <w:t xml:space="preserve"> 2015 (octubre) , 182 con nota de Eduardo </w:t>
      </w:r>
      <w:proofErr w:type="spellStart"/>
      <w:r w:rsidRPr="00707653">
        <w:rPr>
          <w:sz w:val="20"/>
          <w:szCs w:val="24"/>
        </w:rPr>
        <w:t>Barreira</w:t>
      </w:r>
      <w:proofErr w:type="spellEnd"/>
      <w:r w:rsidRPr="00707653">
        <w:rPr>
          <w:sz w:val="20"/>
          <w:szCs w:val="24"/>
        </w:rPr>
        <w:t xml:space="preserve"> Delfino • </w:t>
      </w:r>
      <w:proofErr w:type="spellStart"/>
      <w:r w:rsidRPr="00707653">
        <w:rPr>
          <w:sz w:val="20"/>
          <w:szCs w:val="24"/>
        </w:rPr>
        <w:t>RCCyC</w:t>
      </w:r>
      <w:proofErr w:type="spellEnd"/>
      <w:r w:rsidRPr="00707653">
        <w:rPr>
          <w:sz w:val="20"/>
          <w:szCs w:val="24"/>
        </w:rPr>
        <w:t xml:space="preserve"> 2015 (noviembre) , 125 con nota de Eduardo L. </w:t>
      </w:r>
      <w:proofErr w:type="spellStart"/>
      <w:r w:rsidRPr="00707653">
        <w:rPr>
          <w:sz w:val="20"/>
          <w:szCs w:val="24"/>
        </w:rPr>
        <w:t>Gregorini</w:t>
      </w:r>
      <w:proofErr w:type="spellEnd"/>
      <w:r w:rsidRPr="00707653">
        <w:rPr>
          <w:sz w:val="20"/>
          <w:szCs w:val="24"/>
        </w:rPr>
        <w:t xml:space="preserve"> </w:t>
      </w:r>
      <w:proofErr w:type="spellStart"/>
      <w:r w:rsidRPr="00707653">
        <w:rPr>
          <w:sz w:val="20"/>
          <w:szCs w:val="24"/>
        </w:rPr>
        <w:t>Clusellas</w:t>
      </w:r>
      <w:proofErr w:type="spellEnd"/>
      <w:r w:rsidRPr="00707653">
        <w:rPr>
          <w:sz w:val="20"/>
          <w:szCs w:val="24"/>
        </w:rPr>
        <w:t xml:space="preserve"> • LA LEY 22/12/2015 , 10 con nota de Jorge R. </w:t>
      </w:r>
      <w:proofErr w:type="spellStart"/>
      <w:r w:rsidRPr="00707653">
        <w:rPr>
          <w:sz w:val="20"/>
          <w:szCs w:val="24"/>
        </w:rPr>
        <w:t>Causse</w:t>
      </w:r>
      <w:proofErr w:type="spellEnd"/>
      <w:r w:rsidRPr="00707653">
        <w:rPr>
          <w:sz w:val="20"/>
          <w:szCs w:val="24"/>
        </w:rPr>
        <w:t xml:space="preserve"> • LA LEY 2016-A , 154 con nota de Jorge R. </w:t>
      </w:r>
      <w:proofErr w:type="spellStart"/>
      <w:r w:rsidRPr="00707653">
        <w:rPr>
          <w:sz w:val="20"/>
          <w:szCs w:val="24"/>
        </w:rPr>
        <w:t>Causse</w:t>
      </w:r>
      <w:proofErr w:type="spellEnd"/>
      <w:r w:rsidRPr="00707653">
        <w:rPr>
          <w:sz w:val="20"/>
          <w:szCs w:val="24"/>
        </w:rPr>
        <w:t xml:space="preserve"> • DJ 10/02/2016 , 19 con nota de Eduardo L. </w:t>
      </w:r>
      <w:proofErr w:type="spellStart"/>
      <w:r w:rsidRPr="00707653">
        <w:rPr>
          <w:sz w:val="20"/>
          <w:szCs w:val="24"/>
        </w:rPr>
        <w:t>Gregorini</w:t>
      </w:r>
      <w:proofErr w:type="spellEnd"/>
      <w:r w:rsidRPr="00707653">
        <w:rPr>
          <w:sz w:val="20"/>
          <w:szCs w:val="24"/>
        </w:rPr>
        <w:t xml:space="preserve"> </w:t>
      </w:r>
      <w:proofErr w:type="spellStart"/>
      <w:r w:rsidRPr="00707653">
        <w:rPr>
          <w:sz w:val="20"/>
          <w:szCs w:val="24"/>
        </w:rPr>
        <w:t>Clusellas</w:t>
      </w:r>
      <w:proofErr w:type="spellEnd"/>
      <w:r w:rsidRPr="00707653">
        <w:rPr>
          <w:sz w:val="20"/>
          <w:szCs w:val="24"/>
        </w:rPr>
        <w:t xml:space="preserve"> • </w:t>
      </w:r>
      <w:proofErr w:type="spellStart"/>
      <w:r w:rsidRPr="00707653">
        <w:rPr>
          <w:sz w:val="20"/>
          <w:szCs w:val="24"/>
        </w:rPr>
        <w:t>RCCyC</w:t>
      </w:r>
      <w:proofErr w:type="spellEnd"/>
      <w:r w:rsidRPr="00707653">
        <w:rPr>
          <w:sz w:val="20"/>
          <w:szCs w:val="24"/>
        </w:rPr>
        <w:t xml:space="preserve"> 2016 (febrero) , 232  • </w:t>
      </w:r>
      <w:proofErr w:type="spellStart"/>
      <w:r w:rsidRPr="00707653">
        <w:rPr>
          <w:sz w:val="20"/>
          <w:szCs w:val="24"/>
        </w:rPr>
        <w:t>RCyS</w:t>
      </w:r>
      <w:proofErr w:type="spellEnd"/>
      <w:r w:rsidRPr="00707653">
        <w:rPr>
          <w:sz w:val="20"/>
          <w:szCs w:val="24"/>
        </w:rPr>
        <w:t xml:space="preserve"> 2016-II , 185  • DJ 24/02/2016 , 66 </w:t>
      </w:r>
    </w:p>
    <w:p w:rsidR="00707653" w:rsidRPr="00707653" w:rsidRDefault="00707653" w:rsidP="00707653">
      <w:pPr>
        <w:spacing w:line="240" w:lineRule="auto"/>
        <w:jc w:val="both"/>
        <w:rPr>
          <w:sz w:val="20"/>
          <w:szCs w:val="24"/>
        </w:rPr>
      </w:pPr>
      <w:r w:rsidRPr="00707653">
        <w:rPr>
          <w:sz w:val="20"/>
          <w:szCs w:val="24"/>
        </w:rPr>
        <w:t>Cita online: AR/JUR/28259/2015</w:t>
      </w:r>
    </w:p>
    <w:p w:rsidR="00707653" w:rsidRPr="00707653" w:rsidRDefault="00707653" w:rsidP="00707653">
      <w:pPr>
        <w:spacing w:line="240" w:lineRule="auto"/>
        <w:jc w:val="both"/>
        <w:rPr>
          <w:sz w:val="20"/>
          <w:szCs w:val="24"/>
        </w:rPr>
      </w:pPr>
      <w:r w:rsidRPr="00707653">
        <w:rPr>
          <w:sz w:val="20"/>
          <w:szCs w:val="24"/>
        </w:rPr>
        <w:t>Hechos</w:t>
      </w:r>
    </w:p>
    <w:p w:rsidR="00707653" w:rsidRPr="00707653" w:rsidRDefault="00707653" w:rsidP="00707653">
      <w:pPr>
        <w:spacing w:line="240" w:lineRule="auto"/>
        <w:jc w:val="both"/>
        <w:rPr>
          <w:sz w:val="20"/>
          <w:szCs w:val="24"/>
        </w:rPr>
      </w:pPr>
      <w:r w:rsidRPr="00707653">
        <w:rPr>
          <w:sz w:val="20"/>
          <w:szCs w:val="24"/>
        </w:rPr>
        <w:t>El deudor de un mutuo en dólares con garantía hipotecaria dedujo demanda por consignación de una suma de dinero con el objeto de saldar la deuda. Sostuvo que, debido al “cepo cambiario” y a la imposibilidad de adquirir la moneda pactada se debía acordar la forma para cancelar las cuotas pendientes. La pretensión fue rechazada en primera instancia y por la Cámara.</w:t>
      </w:r>
    </w:p>
    <w:p w:rsidR="00707653" w:rsidRPr="00707653" w:rsidRDefault="00707653" w:rsidP="00707653">
      <w:pPr>
        <w:spacing w:line="240" w:lineRule="auto"/>
        <w:jc w:val="both"/>
        <w:rPr>
          <w:sz w:val="20"/>
          <w:szCs w:val="24"/>
        </w:rPr>
      </w:pPr>
    </w:p>
    <w:p w:rsidR="00707653" w:rsidRPr="00707653" w:rsidRDefault="00707653" w:rsidP="00707653">
      <w:pPr>
        <w:spacing w:line="240" w:lineRule="auto"/>
        <w:jc w:val="both"/>
        <w:rPr>
          <w:sz w:val="20"/>
          <w:szCs w:val="24"/>
        </w:rPr>
      </w:pPr>
      <w:r w:rsidRPr="00707653">
        <w:rPr>
          <w:sz w:val="20"/>
          <w:szCs w:val="24"/>
        </w:rPr>
        <w:t>Sumarios</w:t>
      </w:r>
    </w:p>
    <w:p w:rsidR="00707653" w:rsidRPr="00707653" w:rsidRDefault="00707653" w:rsidP="00707653">
      <w:pPr>
        <w:spacing w:line="240" w:lineRule="auto"/>
        <w:jc w:val="both"/>
        <w:rPr>
          <w:sz w:val="20"/>
          <w:szCs w:val="24"/>
        </w:rPr>
      </w:pPr>
    </w:p>
    <w:p w:rsidR="00707653" w:rsidRPr="00707653" w:rsidRDefault="00707653" w:rsidP="00707653">
      <w:pPr>
        <w:spacing w:line="240" w:lineRule="auto"/>
        <w:jc w:val="both"/>
        <w:rPr>
          <w:sz w:val="20"/>
          <w:szCs w:val="24"/>
        </w:rPr>
      </w:pPr>
      <w:r w:rsidRPr="00707653">
        <w:rPr>
          <w:sz w:val="20"/>
          <w:szCs w:val="24"/>
        </w:rPr>
        <w:t>1 - La imposibilidad alegada por la deudora de obtener moneda extranjera en virtud de las disposiciones dictadas por el Poder Ejecutivo no resulta suficiente para acreditar los presupuestos que tornen procedente la consignación pretendida, ya que existen otras operaciones de tipo cambiario y bursátil que habilitan a los particulares adquirir los dólares necesarios para cancelar la obligación asumida, a través de la adquisición y el posterior canje de determinados bonos.</w:t>
      </w:r>
    </w:p>
    <w:p w:rsidR="00707653" w:rsidRPr="00707653" w:rsidRDefault="00707653" w:rsidP="00707653">
      <w:pPr>
        <w:spacing w:line="240" w:lineRule="auto"/>
        <w:jc w:val="both"/>
        <w:rPr>
          <w:sz w:val="20"/>
          <w:szCs w:val="24"/>
        </w:rPr>
      </w:pPr>
      <w:r w:rsidRPr="00707653">
        <w:rPr>
          <w:sz w:val="20"/>
          <w:szCs w:val="24"/>
        </w:rPr>
        <w:t>2 - Conforme lo establecido en el Código Civil y Comercial las normas legales relativas a los contratos son supletorias de la voluntad de las partes a menos que de su modo de expresión, de su contenido o de su contexto resulten de carácter indisponible y de acuerdo con lo previsto en el art. 7º del referido cuerpo normativo, cuando la norma es supletoria no se aplica a los contratos en curso de ejecución, se debe aplicar la normativa supletoria vigente al momento de la celebración del contrato.</w:t>
      </w:r>
    </w:p>
    <w:p w:rsidR="00707653" w:rsidRPr="00707653" w:rsidRDefault="00707653" w:rsidP="00707653">
      <w:pPr>
        <w:spacing w:line="240" w:lineRule="auto"/>
        <w:jc w:val="both"/>
        <w:rPr>
          <w:sz w:val="20"/>
          <w:szCs w:val="24"/>
        </w:rPr>
      </w:pPr>
    </w:p>
    <w:p w:rsidR="00707653" w:rsidRPr="00707653" w:rsidRDefault="00707653" w:rsidP="00707653">
      <w:pPr>
        <w:spacing w:line="240" w:lineRule="auto"/>
        <w:jc w:val="both"/>
        <w:rPr>
          <w:sz w:val="20"/>
          <w:szCs w:val="24"/>
        </w:rPr>
      </w:pPr>
    </w:p>
    <w:p w:rsidR="00707653" w:rsidRPr="00707653" w:rsidRDefault="00707653" w:rsidP="00707653">
      <w:pPr>
        <w:spacing w:line="240" w:lineRule="auto"/>
        <w:jc w:val="both"/>
        <w:rPr>
          <w:sz w:val="20"/>
          <w:szCs w:val="24"/>
        </w:rPr>
      </w:pPr>
    </w:p>
    <w:p w:rsidR="00707653" w:rsidRPr="00707653" w:rsidRDefault="00707653" w:rsidP="00707653">
      <w:pPr>
        <w:spacing w:line="240" w:lineRule="auto"/>
        <w:jc w:val="both"/>
        <w:rPr>
          <w:sz w:val="20"/>
          <w:szCs w:val="24"/>
        </w:rPr>
      </w:pPr>
    </w:p>
    <w:p w:rsidR="00707653" w:rsidRPr="00707653" w:rsidRDefault="00707653" w:rsidP="00707653">
      <w:pPr>
        <w:spacing w:line="240" w:lineRule="auto"/>
        <w:jc w:val="both"/>
        <w:rPr>
          <w:sz w:val="20"/>
          <w:szCs w:val="24"/>
        </w:rPr>
      </w:pPr>
      <w:r w:rsidRPr="00707653">
        <w:rPr>
          <w:sz w:val="20"/>
          <w:szCs w:val="24"/>
        </w:rPr>
        <w:t xml:space="preserve">TEXTO COMPLETO: </w:t>
      </w:r>
    </w:p>
    <w:p w:rsidR="00707653" w:rsidRPr="00707653" w:rsidRDefault="00707653" w:rsidP="00707653">
      <w:pPr>
        <w:spacing w:line="240" w:lineRule="auto"/>
        <w:jc w:val="both"/>
        <w:rPr>
          <w:sz w:val="20"/>
          <w:szCs w:val="24"/>
        </w:rPr>
      </w:pPr>
    </w:p>
    <w:p w:rsidR="00707653" w:rsidRPr="00707653" w:rsidRDefault="00707653" w:rsidP="00707653">
      <w:pPr>
        <w:spacing w:line="240" w:lineRule="auto"/>
        <w:jc w:val="both"/>
        <w:rPr>
          <w:sz w:val="20"/>
          <w:szCs w:val="24"/>
        </w:rPr>
      </w:pPr>
      <w:r w:rsidRPr="00707653">
        <w:rPr>
          <w:sz w:val="20"/>
          <w:szCs w:val="24"/>
        </w:rPr>
        <w:t>2ª Instancia</w:t>
      </w:r>
      <w:proofErr w:type="gramStart"/>
      <w:r w:rsidRPr="00707653">
        <w:rPr>
          <w:sz w:val="20"/>
          <w:szCs w:val="24"/>
        </w:rPr>
        <w:t>.—</w:t>
      </w:r>
      <w:proofErr w:type="gramEnd"/>
      <w:r w:rsidRPr="00707653">
        <w:rPr>
          <w:sz w:val="20"/>
          <w:szCs w:val="24"/>
        </w:rPr>
        <w:t xml:space="preserve"> Buenos Aires, agosto 25 de 2015.</w:t>
      </w:r>
    </w:p>
    <w:p w:rsidR="00707653" w:rsidRPr="00707653" w:rsidRDefault="00707653" w:rsidP="00707653">
      <w:pPr>
        <w:spacing w:line="240" w:lineRule="auto"/>
        <w:jc w:val="both"/>
        <w:rPr>
          <w:sz w:val="20"/>
          <w:szCs w:val="24"/>
        </w:rPr>
      </w:pPr>
    </w:p>
    <w:p w:rsidR="00707653" w:rsidRPr="00707653" w:rsidRDefault="00707653" w:rsidP="00707653">
      <w:pPr>
        <w:spacing w:line="240" w:lineRule="auto"/>
        <w:jc w:val="both"/>
        <w:rPr>
          <w:sz w:val="20"/>
          <w:szCs w:val="24"/>
        </w:rPr>
      </w:pPr>
      <w:r w:rsidRPr="00707653">
        <w:rPr>
          <w:sz w:val="20"/>
          <w:szCs w:val="24"/>
        </w:rPr>
        <w:t xml:space="preserve">El doctor </w:t>
      </w:r>
      <w:proofErr w:type="spellStart"/>
      <w:r w:rsidRPr="00707653">
        <w:rPr>
          <w:sz w:val="20"/>
          <w:szCs w:val="24"/>
        </w:rPr>
        <w:t>Galmarini</w:t>
      </w:r>
      <w:proofErr w:type="spellEnd"/>
      <w:r w:rsidRPr="00707653">
        <w:rPr>
          <w:sz w:val="20"/>
          <w:szCs w:val="24"/>
        </w:rPr>
        <w:t xml:space="preserve"> dijo:</w:t>
      </w:r>
    </w:p>
    <w:p w:rsidR="00707653" w:rsidRPr="00707653" w:rsidRDefault="00707653" w:rsidP="00707653">
      <w:pPr>
        <w:spacing w:line="240" w:lineRule="auto"/>
        <w:jc w:val="both"/>
        <w:rPr>
          <w:sz w:val="20"/>
          <w:szCs w:val="24"/>
        </w:rPr>
      </w:pPr>
    </w:p>
    <w:p w:rsidR="00707653" w:rsidRPr="00707653" w:rsidRDefault="00707653" w:rsidP="00707653">
      <w:pPr>
        <w:spacing w:line="240" w:lineRule="auto"/>
        <w:jc w:val="both"/>
        <w:rPr>
          <w:sz w:val="20"/>
          <w:szCs w:val="24"/>
        </w:rPr>
      </w:pPr>
      <w:r w:rsidRPr="00707653">
        <w:rPr>
          <w:sz w:val="20"/>
          <w:szCs w:val="24"/>
        </w:rPr>
        <w:t>I. En el expediente N° 79.776/2012 la actora inició demanda por consignación de la cantidad de $134.770,6, con el objeto de saldar la deuda del mutuo con garantía hipotecaria celebrado con los demandados el 15 de febrero de 2012, mediante el cual recibió en préstamo la cantidad de U$S37.900, los cuales se obligó a devolver en 36 cuotas iguales y consecutivas de U$S1.356, con un interés del 16% anual sobre saldos. Relató que la primera cuota del acuerdo fue descontada de la suma por ella recibida al momento de la celebración del referido contrato.</w:t>
      </w:r>
    </w:p>
    <w:p w:rsidR="00707653" w:rsidRPr="00707653" w:rsidRDefault="00707653" w:rsidP="00707653">
      <w:pPr>
        <w:spacing w:line="240" w:lineRule="auto"/>
        <w:jc w:val="both"/>
        <w:rPr>
          <w:sz w:val="20"/>
          <w:szCs w:val="24"/>
        </w:rPr>
      </w:pPr>
      <w:r w:rsidRPr="00707653">
        <w:rPr>
          <w:sz w:val="20"/>
          <w:szCs w:val="24"/>
        </w:rPr>
        <w:t xml:space="preserve">Que a posteriori canceló las cuotas 2ª a 6ª en la moneda pactada. Que en oportunidad de abonar la cuota 6° manifestó al Sr. Juan José </w:t>
      </w:r>
      <w:proofErr w:type="spellStart"/>
      <w:r w:rsidRPr="00707653">
        <w:rPr>
          <w:sz w:val="20"/>
          <w:szCs w:val="24"/>
        </w:rPr>
        <w:t>Abecián</w:t>
      </w:r>
      <w:proofErr w:type="spellEnd"/>
      <w:r w:rsidRPr="00707653">
        <w:rPr>
          <w:sz w:val="20"/>
          <w:szCs w:val="24"/>
        </w:rPr>
        <w:t xml:space="preserve"> -autorizado a recibir los pagos- que en virtud del "cepo cambiario" vigente le era imposible adquirir en el mercado oficial la suma de dólares necesaria para el pago de las futuras cuotas acordadas y su intención de arribar a un acuerdo con los acreedores a fin de pactar "el valor en moneda de curso legal de los posteriores vencimientos" pero no obtuvo respuesta alguna. Sostiene que ante tal situación intimó a los aquí demandados por carta documento a que en el plazo de 10 días acordasen -conforme la teoría del esfuerzo compartido- la forma en la que deberían cancelarse las cuotas pendientes no vencidas del mutuo hipotecario, intimándolos en caso contrario a recibir en pago </w:t>
      </w:r>
      <w:proofErr w:type="spellStart"/>
      <w:r w:rsidRPr="00707653">
        <w:rPr>
          <w:sz w:val="20"/>
          <w:szCs w:val="24"/>
        </w:rPr>
        <w:t>cancelatorio</w:t>
      </w:r>
      <w:proofErr w:type="spellEnd"/>
      <w:r w:rsidRPr="00707653">
        <w:rPr>
          <w:sz w:val="20"/>
          <w:szCs w:val="24"/>
        </w:rPr>
        <w:t xml:space="preserve"> de cada una de las cuotas pendientes no vencidas la cantidad de pesos equivalente a la suma de U$S1.356 convertido al valor de la cotización oficial del día anterior a la fecha del pago.</w:t>
      </w:r>
    </w:p>
    <w:p w:rsidR="00707653" w:rsidRPr="00707653" w:rsidRDefault="00707653" w:rsidP="00707653">
      <w:pPr>
        <w:spacing w:line="240" w:lineRule="auto"/>
        <w:jc w:val="both"/>
        <w:rPr>
          <w:sz w:val="20"/>
          <w:szCs w:val="24"/>
        </w:rPr>
      </w:pPr>
      <w:r>
        <w:rPr>
          <w:sz w:val="20"/>
          <w:szCs w:val="24"/>
        </w:rPr>
        <w:t>(….)</w:t>
      </w:r>
    </w:p>
    <w:p w:rsidR="00707653" w:rsidRPr="00707653" w:rsidRDefault="00707653" w:rsidP="00707653">
      <w:pPr>
        <w:spacing w:line="240" w:lineRule="auto"/>
        <w:jc w:val="both"/>
        <w:rPr>
          <w:sz w:val="20"/>
          <w:szCs w:val="24"/>
        </w:rPr>
      </w:pPr>
      <w:r w:rsidRPr="00707653">
        <w:rPr>
          <w:sz w:val="20"/>
          <w:szCs w:val="24"/>
        </w:rPr>
        <w:t xml:space="preserve">En el expediente N° 76.280/2012 los actores inician juicio de ejecución hipotecaria contra la Sra. Marta R. </w:t>
      </w:r>
      <w:proofErr w:type="spellStart"/>
      <w:r w:rsidRPr="00707653">
        <w:rPr>
          <w:sz w:val="20"/>
          <w:szCs w:val="24"/>
        </w:rPr>
        <w:t>Fau</w:t>
      </w:r>
      <w:proofErr w:type="spellEnd"/>
      <w:r w:rsidRPr="00707653">
        <w:rPr>
          <w:sz w:val="20"/>
          <w:szCs w:val="24"/>
        </w:rPr>
        <w:t xml:space="preserve"> a fin de obtener el cobro del crédito originado en el contrato de mutuo antes referido. La Sra. juez de primera instancia rechazó la consignación promovida en el expediente N° 79.776/2012, con costas a la actora, y en la causa N° 76.280/2012 resolvió desestimar la excepción de pago opuesta por la demandada y mandó a llevar adelante la ejecución hasta que Marta R. </w:t>
      </w:r>
      <w:proofErr w:type="spellStart"/>
      <w:r w:rsidRPr="00707653">
        <w:rPr>
          <w:sz w:val="20"/>
          <w:szCs w:val="24"/>
        </w:rPr>
        <w:t>Fau</w:t>
      </w:r>
      <w:proofErr w:type="spellEnd"/>
      <w:r w:rsidRPr="00707653">
        <w:rPr>
          <w:sz w:val="20"/>
          <w:szCs w:val="24"/>
        </w:rPr>
        <w:t xml:space="preserve"> haga íntegro pago a los actores de las sumas adeudadas, más los intereses y las cosas del juicio.</w:t>
      </w:r>
    </w:p>
    <w:p w:rsidR="00707653" w:rsidRPr="00707653" w:rsidRDefault="00707653" w:rsidP="00707653">
      <w:pPr>
        <w:spacing w:line="240" w:lineRule="auto"/>
        <w:jc w:val="both"/>
        <w:rPr>
          <w:sz w:val="20"/>
          <w:szCs w:val="24"/>
        </w:rPr>
      </w:pPr>
      <w:r w:rsidRPr="00707653">
        <w:rPr>
          <w:sz w:val="20"/>
          <w:szCs w:val="24"/>
        </w:rPr>
        <w:t>Ambos pronunciamientos fueron apelados por la deudora ejecutada quien en el expediente N° 79.776/2012 expresó agravios a fs. 553/571, cuyo traslado fue respondido a fs. 573/578, y en la causa N° 76.280/2012 presentó su memorial a fs. 171/188, cuyo traslado fue respondido a fs. 190/194.</w:t>
      </w:r>
    </w:p>
    <w:p w:rsidR="00707653" w:rsidRPr="00707653" w:rsidRDefault="00707653" w:rsidP="00707653">
      <w:pPr>
        <w:spacing w:line="240" w:lineRule="auto"/>
        <w:jc w:val="both"/>
        <w:rPr>
          <w:sz w:val="20"/>
          <w:szCs w:val="24"/>
        </w:rPr>
      </w:pPr>
    </w:p>
    <w:p w:rsidR="00707653" w:rsidRPr="00707653" w:rsidRDefault="00707653" w:rsidP="00707653">
      <w:pPr>
        <w:spacing w:line="240" w:lineRule="auto"/>
        <w:jc w:val="both"/>
        <w:rPr>
          <w:sz w:val="20"/>
          <w:szCs w:val="24"/>
        </w:rPr>
      </w:pPr>
      <w:r w:rsidRPr="00707653">
        <w:rPr>
          <w:sz w:val="20"/>
          <w:szCs w:val="24"/>
        </w:rPr>
        <w:t xml:space="preserve">II. La Sra. Marta </w:t>
      </w:r>
      <w:proofErr w:type="spellStart"/>
      <w:r w:rsidRPr="00707653">
        <w:rPr>
          <w:sz w:val="20"/>
          <w:szCs w:val="24"/>
        </w:rPr>
        <w:t>Renee</w:t>
      </w:r>
      <w:proofErr w:type="spellEnd"/>
      <w:r w:rsidRPr="00707653">
        <w:rPr>
          <w:sz w:val="20"/>
          <w:szCs w:val="24"/>
        </w:rPr>
        <w:t xml:space="preserve"> </w:t>
      </w:r>
      <w:proofErr w:type="spellStart"/>
      <w:r w:rsidRPr="00707653">
        <w:rPr>
          <w:sz w:val="20"/>
          <w:szCs w:val="24"/>
        </w:rPr>
        <w:t>Fau</w:t>
      </w:r>
      <w:proofErr w:type="spellEnd"/>
      <w:r w:rsidRPr="00707653">
        <w:rPr>
          <w:sz w:val="20"/>
          <w:szCs w:val="24"/>
        </w:rPr>
        <w:t xml:space="preserve"> se agravia de lo decidido en la anterior instancia por considerar que no se tomó en cuenta el contexto económico en que se libró el proceso judicial. Señala que a partir del denominado "cepo cambiario" su parte quedó imposibilitada de adquirir dólares estadounidenses y consecuentemente de poder cumplir su obligación en la moneda pactada.</w:t>
      </w:r>
    </w:p>
    <w:p w:rsidR="00707653" w:rsidRPr="00707653" w:rsidRDefault="00707653" w:rsidP="00707653">
      <w:pPr>
        <w:spacing w:line="240" w:lineRule="auto"/>
        <w:jc w:val="both"/>
        <w:rPr>
          <w:sz w:val="20"/>
          <w:szCs w:val="24"/>
        </w:rPr>
      </w:pPr>
      <w:r w:rsidRPr="00707653">
        <w:rPr>
          <w:sz w:val="20"/>
          <w:szCs w:val="24"/>
        </w:rPr>
        <w:t>Sostiene que tal situación configura un supuesto de "fuerza mayor" derivado de un acto del poder público. Según consta en el instrumento obrante a fs. 2/8 del expediente N° 76.280/2012, el 15 de febrero de 2012 las partes celebraron un contrato de mutuo con garantía hipotecaria, en virtud del cual la aquí ejecutada recibió la cantidad de U$S37.900, que se comprometió a devolver en 36 cuotas mensuales y consecutivas de U$S1.356 cada una. Cuotas que incluían el interés pactado a la tasa del 16% anual sobre saldo deudor.</w:t>
      </w:r>
    </w:p>
    <w:p w:rsidR="00707653" w:rsidRPr="00707653" w:rsidRDefault="00707653" w:rsidP="00707653">
      <w:pPr>
        <w:spacing w:line="240" w:lineRule="auto"/>
        <w:jc w:val="both"/>
        <w:rPr>
          <w:sz w:val="20"/>
          <w:szCs w:val="24"/>
        </w:rPr>
      </w:pPr>
    </w:p>
    <w:p w:rsidR="00707653" w:rsidRPr="00707653" w:rsidRDefault="00707653" w:rsidP="00707653">
      <w:pPr>
        <w:spacing w:line="240" w:lineRule="auto"/>
        <w:jc w:val="both"/>
        <w:rPr>
          <w:sz w:val="20"/>
          <w:szCs w:val="24"/>
        </w:rPr>
      </w:pPr>
      <w:r w:rsidRPr="00707653">
        <w:rPr>
          <w:sz w:val="20"/>
          <w:szCs w:val="24"/>
        </w:rPr>
        <w:t xml:space="preserve">A su vez se estableció en forma expresa que la parte deudora asumió "la obligación y su pago en la misma moneda extranjera, declarando haber ponderado con el debido asesoramiento y conocimiento las condiciones del mercado financiero y sus eventuales riesgos, por cuya razón renuncia a invocar o ampararse en los criterios jurídicos que sustenten la teoría de la imprevisión para la revisión del presente contrato hipotecario, por la mayor onerosidad que pudiera sobrevenir en las prestaciones a su cargo, declarando tener debidamente presupuestado y a su oportuna disposición el monto adeudado" (fs. 4). De </w:t>
      </w:r>
      <w:r w:rsidRPr="00707653">
        <w:rPr>
          <w:sz w:val="20"/>
          <w:szCs w:val="24"/>
        </w:rPr>
        <w:lastRenderedPageBreak/>
        <w:t xml:space="preserve">lo manifestado por las partes y de las constancias obrantes en autos surge que la Sra. </w:t>
      </w:r>
      <w:proofErr w:type="spellStart"/>
      <w:r w:rsidRPr="00707653">
        <w:rPr>
          <w:sz w:val="20"/>
          <w:szCs w:val="24"/>
        </w:rPr>
        <w:t>Fau</w:t>
      </w:r>
      <w:proofErr w:type="spellEnd"/>
      <w:r w:rsidRPr="00707653">
        <w:rPr>
          <w:sz w:val="20"/>
          <w:szCs w:val="24"/>
        </w:rPr>
        <w:t xml:space="preserve"> cumplió debidamente con el pago de las primeras 6 cuotas del mutuo; que con fecha 13 de agosto de 2012 anotició a los acreedores acerca de las dificultades -a su juicio invencibles- de adquirir dólares en el mercado legal debido al "cepo cambiario" vigente y los intimó a arribar a un acuerdo respecto a la forma en que se cancelarían las cuotas pendientes no vencidas, manifestando que de no ser ello posible los intimaba a recibir el pago </w:t>
      </w:r>
      <w:proofErr w:type="spellStart"/>
      <w:r w:rsidRPr="00707653">
        <w:rPr>
          <w:sz w:val="20"/>
          <w:szCs w:val="24"/>
        </w:rPr>
        <w:t>cancelatorio</w:t>
      </w:r>
      <w:proofErr w:type="spellEnd"/>
      <w:r w:rsidRPr="00707653">
        <w:rPr>
          <w:sz w:val="20"/>
          <w:szCs w:val="24"/>
        </w:rPr>
        <w:t xml:space="preserve"> de cada una de las cuotas pendientes en la cantidad de pesos equivalente a valor oficial del dólar vigente el día anterior al pago (fs. 434/444 del </w:t>
      </w:r>
      <w:proofErr w:type="spellStart"/>
      <w:r w:rsidRPr="00707653">
        <w:rPr>
          <w:sz w:val="20"/>
          <w:szCs w:val="24"/>
        </w:rPr>
        <w:t>expte</w:t>
      </w:r>
      <w:proofErr w:type="spellEnd"/>
      <w:r w:rsidRPr="00707653">
        <w:rPr>
          <w:sz w:val="20"/>
          <w:szCs w:val="24"/>
        </w:rPr>
        <w:t>. N° 79.776/2012).</w:t>
      </w:r>
    </w:p>
    <w:p w:rsidR="00707653" w:rsidRPr="00707653" w:rsidRDefault="00707653" w:rsidP="00707653">
      <w:pPr>
        <w:spacing w:line="240" w:lineRule="auto"/>
        <w:jc w:val="both"/>
        <w:rPr>
          <w:sz w:val="20"/>
          <w:szCs w:val="24"/>
        </w:rPr>
      </w:pPr>
    </w:p>
    <w:p w:rsidR="00707653" w:rsidRPr="00707653" w:rsidRDefault="00707653" w:rsidP="00707653">
      <w:pPr>
        <w:spacing w:line="240" w:lineRule="auto"/>
        <w:jc w:val="both"/>
        <w:rPr>
          <w:sz w:val="20"/>
          <w:szCs w:val="24"/>
        </w:rPr>
      </w:pPr>
      <w:r w:rsidRPr="00707653">
        <w:rPr>
          <w:sz w:val="20"/>
          <w:szCs w:val="24"/>
        </w:rPr>
        <w:t xml:space="preserve">Dicha solicitud fue rechazada en todos sus términos por los acreedores, mediante carta documento de fecha 23 de agosto de 2012, en la cual se le hizo saber a la deudora que la única manera en la que se aceptaría el pago de la deuda en moneda argentina sería con la cotización obtenida a través del procedimiento denominado "contado con liquidación" (fs. 429 del </w:t>
      </w:r>
      <w:proofErr w:type="spellStart"/>
      <w:r w:rsidRPr="00707653">
        <w:rPr>
          <w:sz w:val="20"/>
          <w:szCs w:val="24"/>
        </w:rPr>
        <w:t>expte</w:t>
      </w:r>
      <w:proofErr w:type="spellEnd"/>
      <w:r w:rsidRPr="00707653">
        <w:rPr>
          <w:sz w:val="20"/>
          <w:szCs w:val="24"/>
        </w:rPr>
        <w:t xml:space="preserve">. N° 79.776/2012). Conforme se consignó en el acta notarial obrante a fs. 432/433 del </w:t>
      </w:r>
      <w:proofErr w:type="spellStart"/>
      <w:r w:rsidRPr="00707653">
        <w:rPr>
          <w:sz w:val="20"/>
          <w:szCs w:val="24"/>
        </w:rPr>
        <w:t>expte</w:t>
      </w:r>
      <w:proofErr w:type="spellEnd"/>
      <w:r w:rsidRPr="00707653">
        <w:rPr>
          <w:sz w:val="20"/>
          <w:szCs w:val="24"/>
        </w:rPr>
        <w:t xml:space="preserve">. N° 79.776/2012), el día 3 de septiembre de 2012 la Sra. </w:t>
      </w:r>
      <w:proofErr w:type="spellStart"/>
      <w:r w:rsidRPr="00707653">
        <w:rPr>
          <w:sz w:val="20"/>
          <w:szCs w:val="24"/>
        </w:rPr>
        <w:t>Fau</w:t>
      </w:r>
      <w:proofErr w:type="spellEnd"/>
      <w:r w:rsidRPr="00707653">
        <w:rPr>
          <w:sz w:val="20"/>
          <w:szCs w:val="24"/>
        </w:rPr>
        <w:t xml:space="preserve"> se constituyó en el domicilio pactado en el contrato con el objeto de saldar las cuotas 7ª y 8ª del mutuo en cuestión mediante el pago de la cantidad de $12.611, "equivalentes a la suma de dólares estadounidenses dos mil setecientos doce, de acuerdo a la cotización del dólar tipo vendedor al cierre del día 31 de agosto de 2012 del Banco de la Nación Argentina (U$S1=$4.65)".</w:t>
      </w:r>
    </w:p>
    <w:p w:rsidR="00707653" w:rsidRPr="00707653" w:rsidRDefault="00707653" w:rsidP="00707653">
      <w:pPr>
        <w:spacing w:line="240" w:lineRule="auto"/>
        <w:jc w:val="both"/>
        <w:rPr>
          <w:sz w:val="20"/>
          <w:szCs w:val="24"/>
        </w:rPr>
      </w:pPr>
    </w:p>
    <w:p w:rsidR="00707653" w:rsidRPr="00707653" w:rsidRDefault="00707653" w:rsidP="00707653">
      <w:pPr>
        <w:spacing w:line="240" w:lineRule="auto"/>
        <w:jc w:val="both"/>
        <w:rPr>
          <w:sz w:val="20"/>
          <w:szCs w:val="24"/>
        </w:rPr>
      </w:pPr>
      <w:r w:rsidRPr="00707653">
        <w:rPr>
          <w:sz w:val="20"/>
          <w:szCs w:val="24"/>
        </w:rPr>
        <w:t xml:space="preserve">En dicha oportunidad fue atendida por el Sr. Juan José </w:t>
      </w:r>
      <w:proofErr w:type="spellStart"/>
      <w:r w:rsidRPr="00707653">
        <w:rPr>
          <w:sz w:val="20"/>
          <w:szCs w:val="24"/>
        </w:rPr>
        <w:t>Abecian</w:t>
      </w:r>
      <w:proofErr w:type="spellEnd"/>
      <w:r w:rsidRPr="00707653">
        <w:rPr>
          <w:sz w:val="20"/>
          <w:szCs w:val="24"/>
        </w:rPr>
        <w:t>, quien le manifestó que el pago en pesos sería aceptado por los acreedores en los términos de la carta documento que se le enviara a la deudora, ante lo cual esta última reiteró en todos sus términos las cartas documento enviadas a los acreedores con fecha 13 de agosto de 2012.</w:t>
      </w:r>
    </w:p>
    <w:p w:rsidR="00707653" w:rsidRPr="00707653" w:rsidRDefault="00707653" w:rsidP="00707653">
      <w:pPr>
        <w:spacing w:line="240" w:lineRule="auto"/>
        <w:jc w:val="both"/>
        <w:rPr>
          <w:sz w:val="20"/>
          <w:szCs w:val="24"/>
        </w:rPr>
      </w:pPr>
    </w:p>
    <w:p w:rsidR="00707653" w:rsidRPr="00707653" w:rsidRDefault="00707653" w:rsidP="00707653">
      <w:pPr>
        <w:spacing w:line="240" w:lineRule="auto"/>
        <w:jc w:val="both"/>
        <w:rPr>
          <w:sz w:val="20"/>
          <w:szCs w:val="24"/>
        </w:rPr>
      </w:pPr>
      <w:r w:rsidRPr="00707653">
        <w:rPr>
          <w:sz w:val="20"/>
          <w:szCs w:val="24"/>
        </w:rPr>
        <w:t>Ante tal situación, el día 1 de octubre de 2012 la deudora promovió demanda de consignación del importe de $12.611, correspondiente a las cuotas 7° y 8° del mutuo que da origen a estas actuaciones. Señala que dicho importe fue calculado teniendo en cuenta la cotización del dólar tipo vendedor del Banco de la Nación Argentina al día 30 de agosto de 2012.</w:t>
      </w:r>
    </w:p>
    <w:p w:rsidR="00707653" w:rsidRPr="00707653" w:rsidRDefault="00707653" w:rsidP="00707653">
      <w:pPr>
        <w:spacing w:line="240" w:lineRule="auto"/>
        <w:jc w:val="both"/>
        <w:rPr>
          <w:sz w:val="20"/>
          <w:szCs w:val="24"/>
        </w:rPr>
      </w:pPr>
    </w:p>
    <w:p w:rsidR="00707653" w:rsidRPr="00707653" w:rsidRDefault="00707653" w:rsidP="00707653">
      <w:pPr>
        <w:spacing w:line="240" w:lineRule="auto"/>
        <w:jc w:val="both"/>
        <w:rPr>
          <w:sz w:val="20"/>
          <w:szCs w:val="24"/>
        </w:rPr>
      </w:pPr>
      <w:r w:rsidRPr="00707653">
        <w:rPr>
          <w:sz w:val="20"/>
          <w:szCs w:val="24"/>
        </w:rPr>
        <w:t>Conforme lo establecido en el Cód. Civil y Comercial las normas legales relativas a los contratos son supletorias de la voluntad de las partes a menos que de su modo de expresión, de su contenido o su contexto resulte de carácter indisponible (art. 962). Asimismo en el art. 7 del referido cuerpo normativo se dispuso que cuando la norma es supletoria no se aplica a los contratos en curso de ejecución, debiéndose aplicar por tanto la normativa supletoria vigente al momento de la celebración del contrato (Conf. TOBÍAS, José W. en "Cód. Civil y Comercial Comentado. Tratado Exegético." dirigido por ALTERINI, Jorge H. p. 48/49).</w:t>
      </w:r>
    </w:p>
    <w:p w:rsidR="00707653" w:rsidRPr="00707653" w:rsidRDefault="00707653" w:rsidP="00707653">
      <w:pPr>
        <w:spacing w:line="240" w:lineRule="auto"/>
        <w:jc w:val="both"/>
        <w:rPr>
          <w:sz w:val="20"/>
          <w:szCs w:val="24"/>
        </w:rPr>
      </w:pPr>
    </w:p>
    <w:p w:rsidR="00707653" w:rsidRPr="00707653" w:rsidRDefault="00707653" w:rsidP="00707653">
      <w:pPr>
        <w:spacing w:line="240" w:lineRule="auto"/>
        <w:jc w:val="both"/>
        <w:rPr>
          <w:sz w:val="20"/>
          <w:szCs w:val="24"/>
        </w:rPr>
      </w:pPr>
      <w:r w:rsidRPr="00707653">
        <w:rPr>
          <w:sz w:val="20"/>
          <w:szCs w:val="24"/>
        </w:rPr>
        <w:t xml:space="preserve">El art. 765 del Cód. Civil y Comercial no resulta ser de orden público, y por no resultar una norma imperativa no habría inconvenientes en que las partes en uso de la autonomía de la voluntad (arts. 958 y 962 del código citado) pacten -como dice el art. 766 del mismo ordenamiento-, que el deudor debe entregar la cantidad correspondiente en la especie designada (OSSOLA, Federico Alejandro en LORENZETTI, Ricardo Luis, "Cód. Civil y Comercial de la Nación Comentado", T. V, p. 126, </w:t>
      </w:r>
      <w:proofErr w:type="spellStart"/>
      <w:r w:rsidRPr="00707653">
        <w:rPr>
          <w:sz w:val="20"/>
          <w:szCs w:val="24"/>
        </w:rPr>
        <w:t>Rubinzal</w:t>
      </w:r>
      <w:proofErr w:type="spellEnd"/>
      <w:r w:rsidRPr="00707653">
        <w:rPr>
          <w:sz w:val="20"/>
          <w:szCs w:val="24"/>
        </w:rPr>
        <w:t xml:space="preserve"> </w:t>
      </w:r>
      <w:proofErr w:type="spellStart"/>
      <w:r w:rsidRPr="00707653">
        <w:rPr>
          <w:sz w:val="20"/>
          <w:szCs w:val="24"/>
        </w:rPr>
        <w:t>Culzoni</w:t>
      </w:r>
      <w:proofErr w:type="spellEnd"/>
      <w:r w:rsidRPr="00707653">
        <w:rPr>
          <w:sz w:val="20"/>
          <w:szCs w:val="24"/>
        </w:rPr>
        <w:t xml:space="preserve"> Editores, Santa Fe, 2015). Consecuentemente, por tratarse de normativa supletoria, corresponde aplicar las previsiones contempladas en los artículos 617 y 619 del Cód. Civil (texto s/ ley 23.928). Sentado ello es de señalar que </w:t>
      </w:r>
      <w:proofErr w:type="spellStart"/>
      <w:r w:rsidRPr="00707653">
        <w:rPr>
          <w:sz w:val="20"/>
          <w:szCs w:val="24"/>
        </w:rPr>
        <w:t>el</w:t>
      </w:r>
      <w:proofErr w:type="spellEnd"/>
      <w:r w:rsidRPr="00707653">
        <w:rPr>
          <w:sz w:val="20"/>
          <w:szCs w:val="24"/>
        </w:rPr>
        <w:t xml:space="preserve">. </w:t>
      </w:r>
      <w:proofErr w:type="gramStart"/>
      <w:r w:rsidRPr="00707653">
        <w:rPr>
          <w:sz w:val="20"/>
          <w:szCs w:val="24"/>
        </w:rPr>
        <w:t>art</w:t>
      </w:r>
      <w:proofErr w:type="gramEnd"/>
      <w:r w:rsidRPr="00707653">
        <w:rPr>
          <w:sz w:val="20"/>
          <w:szCs w:val="24"/>
        </w:rPr>
        <w:t>. 617 del Cód. Civil dispone que si por el acto por el que se ha constituido la obligación se hubiere estipulado dar moneda que no sea de curso legal en la república, la obligación debe considerarse como de dar sumas de dinero.</w:t>
      </w:r>
    </w:p>
    <w:p w:rsidR="00707653" w:rsidRPr="00707653" w:rsidRDefault="00707653" w:rsidP="00707653">
      <w:pPr>
        <w:spacing w:line="240" w:lineRule="auto"/>
        <w:jc w:val="both"/>
        <w:rPr>
          <w:sz w:val="20"/>
          <w:szCs w:val="24"/>
        </w:rPr>
      </w:pPr>
    </w:p>
    <w:p w:rsidR="00707653" w:rsidRPr="00707653" w:rsidRDefault="00707653" w:rsidP="00707653">
      <w:pPr>
        <w:spacing w:line="240" w:lineRule="auto"/>
        <w:jc w:val="both"/>
        <w:rPr>
          <w:sz w:val="20"/>
          <w:szCs w:val="24"/>
        </w:rPr>
      </w:pPr>
      <w:r w:rsidRPr="00707653">
        <w:rPr>
          <w:sz w:val="20"/>
          <w:szCs w:val="24"/>
        </w:rPr>
        <w:lastRenderedPageBreak/>
        <w:t>Asimismo el art. 619 establece que si la obligación del deudor fuese de entregar una suma de determinada especie o calidad de moneda, cumple la obligación dando la especie designada el día de su vencimiento. Ahora bien, el deudor de una obligación no sólo tiene el deber de pagarla sino el derecho de hacerlo.</w:t>
      </w:r>
    </w:p>
    <w:p w:rsidR="00707653" w:rsidRPr="00707653" w:rsidRDefault="00707653" w:rsidP="00707653">
      <w:pPr>
        <w:spacing w:line="240" w:lineRule="auto"/>
        <w:jc w:val="both"/>
        <w:rPr>
          <w:sz w:val="20"/>
          <w:szCs w:val="24"/>
        </w:rPr>
      </w:pPr>
    </w:p>
    <w:p w:rsidR="00707653" w:rsidRPr="00707653" w:rsidRDefault="00707653" w:rsidP="00707653">
      <w:pPr>
        <w:spacing w:line="240" w:lineRule="auto"/>
        <w:jc w:val="both"/>
        <w:rPr>
          <w:sz w:val="20"/>
          <w:szCs w:val="24"/>
        </w:rPr>
      </w:pPr>
      <w:r w:rsidRPr="00707653">
        <w:rPr>
          <w:sz w:val="20"/>
          <w:szCs w:val="24"/>
        </w:rPr>
        <w:t xml:space="preserve">Es por ello que entre los efectos de las obligaciones con respecto al deudor se encuentra la posibilidad de obtener su liberación forzada mediante el pago por consignación. Es decir que, el deudor goza del derecho de obtener su liberación forzada pagando con intervención judicial, no sólo ante la negativa del acreedor de recibir el pago sino en los demás supuestos en que encuentre dificultades que impidan efectuar el cumplimiento específico y espontáneo de la obligación directamente al titular del crédito (conf. BELLUSCIO-ZANNONI, "Cód. Civil y Leyes complementarias comentado, anotado y concordado", T. III, p. 529 y </w:t>
      </w:r>
      <w:proofErr w:type="spellStart"/>
      <w:r w:rsidRPr="00707653">
        <w:rPr>
          <w:sz w:val="20"/>
          <w:szCs w:val="24"/>
        </w:rPr>
        <w:t>sigtes</w:t>
      </w:r>
      <w:proofErr w:type="spellEnd"/>
      <w:r w:rsidRPr="00707653">
        <w:rPr>
          <w:sz w:val="20"/>
          <w:szCs w:val="24"/>
        </w:rPr>
        <w:t>.). Sin embargo, para que la consignación tenga fuerza de pago deben concurrir los requisitos de persona, objeto, modo y tiempo, todos ellos sin los cuales el pago no puede ser válido conforme lo dispone el art. 758 del Cód. Civil.</w:t>
      </w:r>
    </w:p>
    <w:p w:rsidR="00707653" w:rsidRPr="00707653" w:rsidRDefault="00707653" w:rsidP="00707653">
      <w:pPr>
        <w:spacing w:line="240" w:lineRule="auto"/>
        <w:jc w:val="both"/>
        <w:rPr>
          <w:sz w:val="20"/>
          <w:szCs w:val="24"/>
        </w:rPr>
      </w:pPr>
    </w:p>
    <w:p w:rsidR="00707653" w:rsidRPr="00707653" w:rsidRDefault="00707653" w:rsidP="00707653">
      <w:pPr>
        <w:spacing w:line="240" w:lineRule="auto"/>
        <w:jc w:val="both"/>
        <w:rPr>
          <w:sz w:val="20"/>
          <w:szCs w:val="24"/>
        </w:rPr>
      </w:pPr>
      <w:r w:rsidRPr="00707653">
        <w:rPr>
          <w:sz w:val="20"/>
          <w:szCs w:val="24"/>
        </w:rPr>
        <w:t>En consecuencia, para que la consignación sea válida deben cumplirse respecto del objeto de pago los principios de identidad e integridad. Por otra parte es de señalar que para que nazca la posibilidad de cumplir la prestación pactada por la vía del equivalente dinerario es preciso que se configure un supuesto de imposibilidad de cumplimiento de la obligación.</w:t>
      </w:r>
    </w:p>
    <w:p w:rsidR="00707653" w:rsidRPr="00707653" w:rsidRDefault="00707653" w:rsidP="00707653">
      <w:pPr>
        <w:spacing w:line="240" w:lineRule="auto"/>
        <w:jc w:val="both"/>
        <w:rPr>
          <w:sz w:val="20"/>
          <w:szCs w:val="24"/>
        </w:rPr>
      </w:pPr>
    </w:p>
    <w:p w:rsidR="00707653" w:rsidRPr="00707653" w:rsidRDefault="00707653" w:rsidP="00707653">
      <w:pPr>
        <w:spacing w:line="240" w:lineRule="auto"/>
        <w:jc w:val="both"/>
        <w:rPr>
          <w:sz w:val="20"/>
          <w:szCs w:val="24"/>
        </w:rPr>
      </w:pPr>
      <w:r w:rsidRPr="00707653">
        <w:rPr>
          <w:sz w:val="20"/>
          <w:szCs w:val="24"/>
        </w:rPr>
        <w:t xml:space="preserve">Es decir que el deudor deberá demostrar que la prestación ha devenido física o jurídicamente imposible, esto es, que exista una imposibilidad sobrevenida, objetiva y absoluta (Conf. </w:t>
      </w:r>
      <w:proofErr w:type="spellStart"/>
      <w:r w:rsidRPr="00707653">
        <w:rPr>
          <w:sz w:val="20"/>
          <w:szCs w:val="24"/>
        </w:rPr>
        <w:t>CNCiv</w:t>
      </w:r>
      <w:proofErr w:type="spellEnd"/>
      <w:r w:rsidRPr="00707653">
        <w:rPr>
          <w:sz w:val="20"/>
          <w:szCs w:val="24"/>
        </w:rPr>
        <w:t>. Sala "A", marzo 14/2014 "</w:t>
      </w:r>
      <w:proofErr w:type="spellStart"/>
      <w:r w:rsidRPr="00707653">
        <w:rPr>
          <w:sz w:val="20"/>
          <w:szCs w:val="24"/>
        </w:rPr>
        <w:t>Waksman</w:t>
      </w:r>
      <w:proofErr w:type="spellEnd"/>
      <w:r w:rsidRPr="00707653">
        <w:rPr>
          <w:sz w:val="20"/>
          <w:szCs w:val="24"/>
        </w:rPr>
        <w:t xml:space="preserve">, E. c. </w:t>
      </w:r>
      <w:proofErr w:type="spellStart"/>
      <w:r w:rsidRPr="00707653">
        <w:rPr>
          <w:sz w:val="20"/>
          <w:szCs w:val="24"/>
        </w:rPr>
        <w:t>Lattari</w:t>
      </w:r>
      <w:proofErr w:type="spellEnd"/>
      <w:r w:rsidRPr="00707653">
        <w:rPr>
          <w:sz w:val="20"/>
          <w:szCs w:val="24"/>
        </w:rPr>
        <w:t xml:space="preserve">, E. s/ ejecución hipotecaria", </w:t>
      </w:r>
      <w:proofErr w:type="spellStart"/>
      <w:r w:rsidRPr="00707653">
        <w:rPr>
          <w:sz w:val="20"/>
          <w:szCs w:val="24"/>
        </w:rPr>
        <w:t>expte.N°</w:t>
      </w:r>
      <w:proofErr w:type="spellEnd"/>
      <w:r w:rsidRPr="00707653">
        <w:rPr>
          <w:sz w:val="20"/>
          <w:szCs w:val="24"/>
        </w:rPr>
        <w:t xml:space="preserve"> 10.816/2013 y sus citas).</w:t>
      </w:r>
    </w:p>
    <w:p w:rsidR="00707653" w:rsidRPr="00707653" w:rsidRDefault="00707653" w:rsidP="00707653">
      <w:pPr>
        <w:spacing w:line="240" w:lineRule="auto"/>
        <w:jc w:val="both"/>
        <w:rPr>
          <w:sz w:val="20"/>
          <w:szCs w:val="24"/>
        </w:rPr>
      </w:pPr>
    </w:p>
    <w:p w:rsidR="00707653" w:rsidRPr="00707653" w:rsidRDefault="00707653" w:rsidP="00707653">
      <w:pPr>
        <w:spacing w:line="240" w:lineRule="auto"/>
        <w:jc w:val="both"/>
        <w:rPr>
          <w:sz w:val="20"/>
          <w:szCs w:val="24"/>
        </w:rPr>
      </w:pPr>
      <w:r w:rsidRPr="00707653">
        <w:rPr>
          <w:sz w:val="20"/>
          <w:szCs w:val="24"/>
        </w:rPr>
        <w:t xml:space="preserve">En el caso y como se refirió anteriormente la deudora alega que a partir del denominado "cepo cambiario" su parte quedó imposibilitada de adquirir dólares estadounidenses y consecuentemente de poder cumplir su obligación en la moneda pactada. Considera que tal situación configura un supuesto de "fuerza mayor" derivado de un acto del poder público. Sin embargo coincido con la </w:t>
      </w:r>
      <w:proofErr w:type="spellStart"/>
      <w:r w:rsidRPr="00707653">
        <w:rPr>
          <w:sz w:val="20"/>
          <w:szCs w:val="24"/>
        </w:rPr>
        <w:t>sentenciante</w:t>
      </w:r>
      <w:proofErr w:type="spellEnd"/>
      <w:r w:rsidRPr="00707653">
        <w:rPr>
          <w:sz w:val="20"/>
          <w:szCs w:val="24"/>
        </w:rPr>
        <w:t xml:space="preserve"> de grado en cuanto a que la imposibilidad alegada por la deudora de obtener moneda extranjera en virtud de las disposiciones dictadas por el poder público no resulta suficiente para acreditar los presupuestos antes mencionados que tornen procedente la consignación pretendida.</w:t>
      </w:r>
    </w:p>
    <w:p w:rsidR="00707653" w:rsidRPr="00707653" w:rsidRDefault="00707653" w:rsidP="00707653">
      <w:pPr>
        <w:spacing w:line="240" w:lineRule="auto"/>
        <w:jc w:val="both"/>
        <w:rPr>
          <w:sz w:val="20"/>
          <w:szCs w:val="24"/>
        </w:rPr>
      </w:pPr>
      <w:r>
        <w:rPr>
          <w:sz w:val="20"/>
          <w:szCs w:val="24"/>
        </w:rPr>
        <w:t>(…)</w:t>
      </w:r>
    </w:p>
    <w:p w:rsidR="00707653" w:rsidRPr="00707653" w:rsidRDefault="00707653" w:rsidP="00707653">
      <w:pPr>
        <w:spacing w:line="240" w:lineRule="auto"/>
        <w:jc w:val="both"/>
        <w:rPr>
          <w:sz w:val="20"/>
          <w:szCs w:val="24"/>
        </w:rPr>
      </w:pPr>
      <w:r w:rsidRPr="00707653">
        <w:rPr>
          <w:sz w:val="20"/>
          <w:szCs w:val="24"/>
        </w:rPr>
        <w:t>Por otra parte y como fue señalado por la juzgadora, los importes consignados por la deudora, calculados al tipo de cambio oficial publicado por el Banco de la Nación Argentina no resultan suficientes para permitir a los acreedores obtener el reintegro de lo dado en préstamo o el equivalente para su adquisición en la misma moneda que fue entregada a la deudora. En orden a lo expuesto, estimo acertado el criterio adoptado por la magistrada de primera instancia en cuanto juzgó que en la especie no se configuran los requisitos necesarios para que prospere la consignación intentada por la deudora.</w:t>
      </w:r>
    </w:p>
    <w:p w:rsidR="00707653" w:rsidRPr="00707653" w:rsidRDefault="00707653" w:rsidP="00707653">
      <w:pPr>
        <w:spacing w:line="240" w:lineRule="auto"/>
        <w:jc w:val="both"/>
        <w:rPr>
          <w:sz w:val="20"/>
          <w:szCs w:val="24"/>
        </w:rPr>
      </w:pPr>
      <w:r w:rsidRPr="00707653">
        <w:rPr>
          <w:sz w:val="20"/>
          <w:szCs w:val="24"/>
        </w:rPr>
        <w:t xml:space="preserve">Consecuentemente, corresponde rechazar la demanda de consignación y ordenar que se lleve adelante la ejecución hasta que se abonen íntegramente las sumas adeudadas. Atento a la forma en que se resuelve, al alcance de los agravios de la deudora y de conformidad con el criterio asumido por la Sala en casos similares habrá de modificarse lo atinente a los intereses. Al respecto es de recordar que no corresponde admitir cualquier tasa de interés por el sólo hecho de que se encuentre estipulada por las partes. Las reglas contenidas en los arts. 621 y 1197 del Cód. Civil encuentran su límite en la pauta rectora contenida en el art. 953 del citado Cód., que fulmina de nulidad las cláusulas exorbitantes y faculta al juez a morigerarlas, reduciéndolas a límites razonables (conf.: </w:t>
      </w:r>
      <w:proofErr w:type="spellStart"/>
      <w:r w:rsidRPr="00707653">
        <w:rPr>
          <w:sz w:val="20"/>
          <w:szCs w:val="24"/>
        </w:rPr>
        <w:t>C.N.Civ</w:t>
      </w:r>
      <w:proofErr w:type="spellEnd"/>
      <w:r w:rsidRPr="00707653">
        <w:rPr>
          <w:sz w:val="20"/>
          <w:szCs w:val="24"/>
        </w:rPr>
        <w:t>., esta Sala, "</w:t>
      </w:r>
      <w:proofErr w:type="spellStart"/>
      <w:r w:rsidRPr="00707653">
        <w:rPr>
          <w:sz w:val="20"/>
          <w:szCs w:val="24"/>
        </w:rPr>
        <w:t>Ursachi</w:t>
      </w:r>
      <w:proofErr w:type="spellEnd"/>
      <w:r w:rsidRPr="00707653">
        <w:rPr>
          <w:sz w:val="20"/>
          <w:szCs w:val="24"/>
        </w:rPr>
        <w:t xml:space="preserve"> de Gandula c. Amarilla López s/ ejecución hipotecaria" R.281.820 del 15/10/99; id. Sala "C" del 25/9/84, R. 5.713; id. Sala "L" del 5/12/91, R. 044.169, entre otros).Esta norma de orden público se mantiene en el art. 1004 del nuevo Cód. Civil y Comercial.</w:t>
      </w:r>
    </w:p>
    <w:p w:rsidR="00707653" w:rsidRPr="00707653" w:rsidRDefault="00707653" w:rsidP="00707653">
      <w:pPr>
        <w:spacing w:line="240" w:lineRule="auto"/>
        <w:jc w:val="both"/>
        <w:rPr>
          <w:sz w:val="20"/>
          <w:szCs w:val="24"/>
        </w:rPr>
      </w:pPr>
    </w:p>
    <w:p w:rsidR="00707653" w:rsidRPr="00707653" w:rsidRDefault="00707653" w:rsidP="00707653">
      <w:pPr>
        <w:spacing w:line="240" w:lineRule="auto"/>
        <w:jc w:val="both"/>
        <w:rPr>
          <w:sz w:val="20"/>
          <w:szCs w:val="24"/>
        </w:rPr>
      </w:pPr>
      <w:r w:rsidRPr="00707653">
        <w:rPr>
          <w:sz w:val="20"/>
          <w:szCs w:val="24"/>
        </w:rPr>
        <w:lastRenderedPageBreak/>
        <w:t>A criterio de esta Sala, ponderando la forma como la ejecución prospera en moneda extranjera (dólares estadounidenses) y valorando las tasas pautadas por el mercado tanto en el ámbito nacional como internacional para operaciones como la ponderada, considera razonable fijar como tasa de interés el 6% anual por todo concepto (</w:t>
      </w:r>
      <w:proofErr w:type="spellStart"/>
      <w:r w:rsidRPr="00707653">
        <w:rPr>
          <w:sz w:val="20"/>
          <w:szCs w:val="24"/>
        </w:rPr>
        <w:t>CNCiv</w:t>
      </w:r>
      <w:proofErr w:type="spellEnd"/>
      <w:r w:rsidRPr="00707653">
        <w:rPr>
          <w:sz w:val="20"/>
          <w:szCs w:val="24"/>
        </w:rPr>
        <w:t>., Sala F del 12/4/10, R. 538.732, "</w:t>
      </w:r>
      <w:proofErr w:type="spellStart"/>
      <w:r w:rsidRPr="00707653">
        <w:rPr>
          <w:sz w:val="20"/>
          <w:szCs w:val="24"/>
        </w:rPr>
        <w:t>Grotti</w:t>
      </w:r>
      <w:proofErr w:type="spellEnd"/>
      <w:r w:rsidRPr="00707653">
        <w:rPr>
          <w:sz w:val="20"/>
          <w:szCs w:val="24"/>
        </w:rPr>
        <w:t xml:space="preserve"> de Canosa, </w:t>
      </w:r>
      <w:proofErr w:type="spellStart"/>
      <w:r w:rsidRPr="00707653">
        <w:rPr>
          <w:sz w:val="20"/>
          <w:szCs w:val="24"/>
        </w:rPr>
        <w:t>Yone</w:t>
      </w:r>
      <w:proofErr w:type="spellEnd"/>
      <w:r w:rsidRPr="00707653">
        <w:rPr>
          <w:sz w:val="20"/>
          <w:szCs w:val="24"/>
        </w:rPr>
        <w:t xml:space="preserve"> y otros c. </w:t>
      </w:r>
      <w:proofErr w:type="spellStart"/>
      <w:r w:rsidRPr="00707653">
        <w:rPr>
          <w:sz w:val="20"/>
          <w:szCs w:val="24"/>
        </w:rPr>
        <w:t>Bachmeier</w:t>
      </w:r>
      <w:proofErr w:type="spellEnd"/>
      <w:r w:rsidRPr="00707653">
        <w:rPr>
          <w:sz w:val="20"/>
          <w:szCs w:val="24"/>
        </w:rPr>
        <w:t xml:space="preserve">, Eduardo Ariel y </w:t>
      </w:r>
      <w:proofErr w:type="spellStart"/>
      <w:r w:rsidRPr="00707653">
        <w:rPr>
          <w:sz w:val="20"/>
          <w:szCs w:val="24"/>
        </w:rPr>
        <w:t>otro s</w:t>
      </w:r>
      <w:proofErr w:type="spellEnd"/>
      <w:r w:rsidRPr="00707653">
        <w:rPr>
          <w:sz w:val="20"/>
          <w:szCs w:val="24"/>
        </w:rPr>
        <w:t>/ ejecución Hipotecaria), motivo por el cual habrá de modificarse en tal sentido la sentencia apelada.</w:t>
      </w:r>
    </w:p>
    <w:p w:rsidR="00707653" w:rsidRDefault="00707653" w:rsidP="00707653">
      <w:pPr>
        <w:spacing w:line="240" w:lineRule="auto"/>
        <w:jc w:val="both"/>
        <w:rPr>
          <w:sz w:val="20"/>
          <w:szCs w:val="24"/>
        </w:rPr>
      </w:pPr>
      <w:r>
        <w:rPr>
          <w:sz w:val="20"/>
          <w:szCs w:val="24"/>
        </w:rPr>
        <w:t>(…)</w:t>
      </w:r>
    </w:p>
    <w:p w:rsidR="00707653" w:rsidRDefault="00707653" w:rsidP="00707653">
      <w:pPr>
        <w:spacing w:line="240" w:lineRule="auto"/>
        <w:jc w:val="both"/>
        <w:rPr>
          <w:sz w:val="20"/>
          <w:szCs w:val="24"/>
        </w:rPr>
      </w:pPr>
      <w:r w:rsidRPr="00707653">
        <w:rPr>
          <w:sz w:val="20"/>
          <w:szCs w:val="24"/>
        </w:rPr>
        <w:t>Por lo que resulta de la votación que instruye el acuerdo que antecede: En los autos "</w:t>
      </w:r>
      <w:proofErr w:type="spellStart"/>
      <w:r w:rsidRPr="00707653">
        <w:rPr>
          <w:sz w:val="20"/>
          <w:szCs w:val="24"/>
        </w:rPr>
        <w:t>Fau</w:t>
      </w:r>
      <w:proofErr w:type="spellEnd"/>
      <w:r w:rsidRPr="00707653">
        <w:rPr>
          <w:sz w:val="20"/>
          <w:szCs w:val="24"/>
        </w:rPr>
        <w:t xml:space="preserve">, Marta </w:t>
      </w:r>
      <w:proofErr w:type="spellStart"/>
      <w:r w:rsidRPr="00707653">
        <w:rPr>
          <w:sz w:val="20"/>
          <w:szCs w:val="24"/>
        </w:rPr>
        <w:t>Renee</w:t>
      </w:r>
      <w:proofErr w:type="spellEnd"/>
      <w:r w:rsidRPr="00707653">
        <w:rPr>
          <w:sz w:val="20"/>
          <w:szCs w:val="24"/>
        </w:rPr>
        <w:t xml:space="preserve"> c. </w:t>
      </w:r>
      <w:proofErr w:type="spellStart"/>
      <w:r w:rsidRPr="00707653">
        <w:rPr>
          <w:sz w:val="20"/>
          <w:szCs w:val="24"/>
        </w:rPr>
        <w:t>Abecian</w:t>
      </w:r>
      <w:proofErr w:type="spellEnd"/>
      <w:r w:rsidRPr="00707653">
        <w:rPr>
          <w:sz w:val="20"/>
          <w:szCs w:val="24"/>
        </w:rPr>
        <w:t>, Carlos Alberto y otros s/ consignación" (</w:t>
      </w:r>
      <w:proofErr w:type="spellStart"/>
      <w:r w:rsidRPr="00707653">
        <w:rPr>
          <w:sz w:val="20"/>
          <w:szCs w:val="24"/>
        </w:rPr>
        <w:t>expte</w:t>
      </w:r>
      <w:proofErr w:type="spellEnd"/>
      <w:r w:rsidRPr="00707653">
        <w:rPr>
          <w:sz w:val="20"/>
          <w:szCs w:val="24"/>
        </w:rPr>
        <w:t>. N° 79.776/2012: Se confirma la sentencia de fs. 512/524, con costas de alzada a cargo de la actora vencida. II. En los autos "</w:t>
      </w:r>
      <w:proofErr w:type="spellStart"/>
      <w:r w:rsidRPr="00707653">
        <w:rPr>
          <w:sz w:val="20"/>
          <w:szCs w:val="24"/>
        </w:rPr>
        <w:t>Libson</w:t>
      </w:r>
      <w:proofErr w:type="spellEnd"/>
      <w:r w:rsidRPr="00707653">
        <w:rPr>
          <w:sz w:val="20"/>
          <w:szCs w:val="24"/>
        </w:rPr>
        <w:t xml:space="preserve">, Teodoro y otros c. </w:t>
      </w:r>
      <w:proofErr w:type="spellStart"/>
      <w:r w:rsidRPr="00707653">
        <w:rPr>
          <w:sz w:val="20"/>
          <w:szCs w:val="24"/>
        </w:rPr>
        <w:t>Fau</w:t>
      </w:r>
      <w:proofErr w:type="spellEnd"/>
      <w:r w:rsidRPr="00707653">
        <w:rPr>
          <w:sz w:val="20"/>
          <w:szCs w:val="24"/>
        </w:rPr>
        <w:t xml:space="preserve">, Marta </w:t>
      </w:r>
      <w:proofErr w:type="spellStart"/>
      <w:r w:rsidRPr="00707653">
        <w:rPr>
          <w:sz w:val="20"/>
          <w:szCs w:val="24"/>
        </w:rPr>
        <w:t>Renee</w:t>
      </w:r>
      <w:proofErr w:type="spellEnd"/>
      <w:r w:rsidRPr="00707653">
        <w:rPr>
          <w:sz w:val="20"/>
          <w:szCs w:val="24"/>
        </w:rPr>
        <w:t xml:space="preserve"> s/ ejecución hipotecaria" (</w:t>
      </w:r>
      <w:proofErr w:type="spellStart"/>
      <w:r w:rsidRPr="00707653">
        <w:rPr>
          <w:sz w:val="20"/>
          <w:szCs w:val="24"/>
        </w:rPr>
        <w:t>expte</w:t>
      </w:r>
      <w:proofErr w:type="spellEnd"/>
      <w:r w:rsidRPr="00707653">
        <w:rPr>
          <w:sz w:val="20"/>
          <w:szCs w:val="24"/>
        </w:rPr>
        <w:t>. N° 76.280/2012): Se confirma la sentencia de fs. 164/166, modificándola en cuanto a los intereses los que se fijan por todo concepto a la tasa del 6% anual sobre el capital adeudado a partir de la cuota 7ª. Con costas de alzada a cargo de la demandada. Notifíquese y devuélvase</w:t>
      </w:r>
      <w:proofErr w:type="gramStart"/>
      <w:r w:rsidRPr="00707653">
        <w:rPr>
          <w:sz w:val="20"/>
          <w:szCs w:val="24"/>
        </w:rPr>
        <w:t>.—</w:t>
      </w:r>
      <w:proofErr w:type="gramEnd"/>
      <w:r w:rsidRPr="00707653">
        <w:rPr>
          <w:sz w:val="20"/>
          <w:szCs w:val="24"/>
        </w:rPr>
        <w:t xml:space="preserve"> José L. </w:t>
      </w:r>
      <w:proofErr w:type="spellStart"/>
      <w:r w:rsidRPr="00707653">
        <w:rPr>
          <w:sz w:val="20"/>
          <w:szCs w:val="24"/>
        </w:rPr>
        <w:t>Galmarini</w:t>
      </w:r>
      <w:proofErr w:type="spellEnd"/>
      <w:r w:rsidRPr="00707653">
        <w:rPr>
          <w:sz w:val="20"/>
          <w:szCs w:val="24"/>
        </w:rPr>
        <w:t xml:space="preserve">.— Eduardo A. </w:t>
      </w:r>
      <w:proofErr w:type="spellStart"/>
      <w:r w:rsidRPr="00707653">
        <w:rPr>
          <w:sz w:val="20"/>
          <w:szCs w:val="24"/>
        </w:rPr>
        <w:t>Zannoni</w:t>
      </w:r>
      <w:proofErr w:type="spellEnd"/>
      <w:r w:rsidRPr="00707653">
        <w:rPr>
          <w:sz w:val="20"/>
          <w:szCs w:val="24"/>
        </w:rPr>
        <w:t xml:space="preserve">.— Fernando </w:t>
      </w:r>
      <w:proofErr w:type="spellStart"/>
      <w:r w:rsidRPr="00707653">
        <w:rPr>
          <w:sz w:val="20"/>
          <w:szCs w:val="24"/>
        </w:rPr>
        <w:t>Posse</w:t>
      </w:r>
      <w:proofErr w:type="spellEnd"/>
      <w:r w:rsidRPr="00707653">
        <w:rPr>
          <w:sz w:val="20"/>
          <w:szCs w:val="24"/>
        </w:rPr>
        <w:t xml:space="preserve"> </w:t>
      </w:r>
      <w:proofErr w:type="spellStart"/>
      <w:r w:rsidRPr="00707653">
        <w:rPr>
          <w:sz w:val="20"/>
          <w:szCs w:val="24"/>
        </w:rPr>
        <w:t>Saguier</w:t>
      </w:r>
      <w:proofErr w:type="spellEnd"/>
      <w:r w:rsidRPr="00707653">
        <w:rPr>
          <w:sz w:val="20"/>
          <w:szCs w:val="24"/>
        </w:rPr>
        <w:t>.</w:t>
      </w:r>
    </w:p>
    <w:p w:rsidR="00EE45E8" w:rsidRPr="00EE45E8" w:rsidRDefault="00EE45E8" w:rsidP="00EE45E8">
      <w:pPr>
        <w:spacing w:line="240" w:lineRule="auto"/>
        <w:jc w:val="both"/>
        <w:rPr>
          <w:b/>
          <w:sz w:val="24"/>
          <w:szCs w:val="24"/>
        </w:rPr>
      </w:pPr>
      <w:r w:rsidRPr="00EE45E8">
        <w:rPr>
          <w:b/>
          <w:sz w:val="24"/>
          <w:szCs w:val="24"/>
        </w:rPr>
        <w:t>Lectura de jurisprudencia sobre intereses:</w:t>
      </w:r>
    </w:p>
    <w:p w:rsidR="00A8256E" w:rsidRPr="00A8256E" w:rsidRDefault="00A8256E" w:rsidP="00A8256E">
      <w:pPr>
        <w:spacing w:line="240" w:lineRule="auto"/>
        <w:jc w:val="both"/>
        <w:rPr>
          <w:sz w:val="20"/>
          <w:szCs w:val="24"/>
        </w:rPr>
      </w:pPr>
      <w:r w:rsidRPr="00A8256E">
        <w:rPr>
          <w:sz w:val="20"/>
          <w:szCs w:val="24"/>
        </w:rPr>
        <w:t>Cámara Nacional de Apelaciones en lo Civil, sala B</w:t>
      </w:r>
      <w:r>
        <w:rPr>
          <w:sz w:val="20"/>
          <w:szCs w:val="24"/>
        </w:rPr>
        <w:t xml:space="preserve">, </w:t>
      </w:r>
      <w:proofErr w:type="spellStart"/>
      <w:r w:rsidRPr="00A8256E">
        <w:rPr>
          <w:sz w:val="20"/>
          <w:szCs w:val="24"/>
        </w:rPr>
        <w:t>Marassi</w:t>
      </w:r>
      <w:proofErr w:type="spellEnd"/>
      <w:r w:rsidRPr="00A8256E">
        <w:rPr>
          <w:sz w:val="20"/>
          <w:szCs w:val="24"/>
        </w:rPr>
        <w:t xml:space="preserve"> S.A. c. </w:t>
      </w:r>
      <w:proofErr w:type="spellStart"/>
      <w:r w:rsidRPr="00A8256E">
        <w:rPr>
          <w:sz w:val="20"/>
          <w:szCs w:val="24"/>
        </w:rPr>
        <w:t>Malpensa</w:t>
      </w:r>
      <w:proofErr w:type="spellEnd"/>
      <w:r w:rsidRPr="00A8256E">
        <w:rPr>
          <w:sz w:val="20"/>
          <w:szCs w:val="24"/>
        </w:rPr>
        <w:t xml:space="preserve"> S.A. y otros s/ ejecución de alquileres • 12/02/</w:t>
      </w:r>
      <w:proofErr w:type="gramStart"/>
      <w:r w:rsidRPr="00A8256E">
        <w:rPr>
          <w:sz w:val="20"/>
          <w:szCs w:val="24"/>
        </w:rPr>
        <w:t xml:space="preserve">2016 </w:t>
      </w:r>
      <w:r>
        <w:rPr>
          <w:sz w:val="20"/>
          <w:szCs w:val="24"/>
        </w:rPr>
        <w:t>,</w:t>
      </w:r>
      <w:proofErr w:type="gramEnd"/>
      <w:r>
        <w:rPr>
          <w:sz w:val="20"/>
          <w:szCs w:val="24"/>
        </w:rPr>
        <w:t xml:space="preserve"> </w:t>
      </w:r>
      <w:r w:rsidRPr="00A8256E">
        <w:rPr>
          <w:sz w:val="20"/>
          <w:szCs w:val="24"/>
        </w:rPr>
        <w:t xml:space="preserve">Publicado en: LA LEY 26/02/2016 , 7  • LA LEY 2016-A , 546  • </w:t>
      </w:r>
      <w:proofErr w:type="spellStart"/>
      <w:r w:rsidRPr="00A8256E">
        <w:rPr>
          <w:sz w:val="20"/>
          <w:szCs w:val="24"/>
        </w:rPr>
        <w:t>RCCyC</w:t>
      </w:r>
      <w:proofErr w:type="spellEnd"/>
      <w:r w:rsidRPr="00A8256E">
        <w:rPr>
          <w:sz w:val="20"/>
          <w:szCs w:val="24"/>
        </w:rPr>
        <w:t xml:space="preserve"> 2016 (marzo) , 161  •   LLO</w:t>
      </w:r>
      <w:r>
        <w:rPr>
          <w:sz w:val="20"/>
          <w:szCs w:val="24"/>
        </w:rPr>
        <w:t xml:space="preserve">, </w:t>
      </w:r>
      <w:r w:rsidRPr="00A8256E">
        <w:rPr>
          <w:sz w:val="20"/>
          <w:szCs w:val="24"/>
        </w:rPr>
        <w:t>Cita online: AR/JUR/184/2016</w:t>
      </w:r>
    </w:p>
    <w:p w:rsidR="00A8256E" w:rsidRPr="00A8256E" w:rsidRDefault="00A8256E" w:rsidP="00A8256E">
      <w:pPr>
        <w:spacing w:line="240" w:lineRule="auto"/>
        <w:jc w:val="both"/>
        <w:rPr>
          <w:sz w:val="20"/>
          <w:szCs w:val="24"/>
        </w:rPr>
      </w:pPr>
      <w:r w:rsidRPr="00A8256E">
        <w:rPr>
          <w:sz w:val="20"/>
          <w:szCs w:val="24"/>
        </w:rPr>
        <w:t>Hechos</w:t>
      </w:r>
    </w:p>
    <w:p w:rsidR="00A8256E" w:rsidRPr="00A8256E" w:rsidRDefault="00A8256E" w:rsidP="00A8256E">
      <w:pPr>
        <w:spacing w:line="240" w:lineRule="auto"/>
        <w:jc w:val="both"/>
        <w:rPr>
          <w:sz w:val="20"/>
          <w:szCs w:val="24"/>
        </w:rPr>
      </w:pPr>
      <w:r w:rsidRPr="00A8256E">
        <w:rPr>
          <w:sz w:val="20"/>
          <w:szCs w:val="24"/>
        </w:rPr>
        <w:t>Contra la sentencia que fijó los intereses en una ejecución de alquileres el ejecutante dedujo recurso de apelación. La Cámara confirmó el decisorio.</w:t>
      </w:r>
    </w:p>
    <w:p w:rsidR="00A8256E" w:rsidRPr="00A8256E" w:rsidRDefault="00A8256E" w:rsidP="00A8256E">
      <w:pPr>
        <w:spacing w:line="240" w:lineRule="auto"/>
        <w:jc w:val="both"/>
        <w:rPr>
          <w:sz w:val="20"/>
          <w:szCs w:val="24"/>
        </w:rPr>
      </w:pPr>
      <w:r w:rsidRPr="00A8256E">
        <w:rPr>
          <w:sz w:val="20"/>
          <w:szCs w:val="24"/>
        </w:rPr>
        <w:t>Sumarios</w:t>
      </w:r>
    </w:p>
    <w:p w:rsidR="00A8256E" w:rsidRPr="00A8256E" w:rsidRDefault="00A8256E" w:rsidP="00A8256E">
      <w:pPr>
        <w:spacing w:line="240" w:lineRule="auto"/>
        <w:jc w:val="both"/>
        <w:rPr>
          <w:sz w:val="20"/>
          <w:szCs w:val="24"/>
        </w:rPr>
      </w:pPr>
      <w:r w:rsidRPr="00A8256E">
        <w:rPr>
          <w:sz w:val="20"/>
          <w:szCs w:val="24"/>
        </w:rPr>
        <w:t>1 - La sentencia que, en una ejecución de alquileres, fijó los intereses peticionados en el libelo inicial, desde la mora y hasta el efectivo pago, siempre que no excedan el 24% anual por todo concepto, debe confirmarse, pues, atendiendo a la fecha de la mora y al tiempo transcurrido, es la solución que se adecua a la regla moral y las circunstancias económicas imperantes, en la cual el acreedor encontrará adecuado resarcimiento de los perjuicios derivados de la mora.</w:t>
      </w:r>
    </w:p>
    <w:p w:rsidR="00A8256E" w:rsidRPr="00A8256E" w:rsidRDefault="00A8256E" w:rsidP="00A8256E">
      <w:pPr>
        <w:spacing w:line="240" w:lineRule="auto"/>
        <w:jc w:val="both"/>
        <w:rPr>
          <w:sz w:val="20"/>
          <w:szCs w:val="24"/>
        </w:rPr>
      </w:pPr>
    </w:p>
    <w:p w:rsidR="00A8256E" w:rsidRPr="00A8256E" w:rsidRDefault="00A8256E" w:rsidP="00A8256E">
      <w:pPr>
        <w:spacing w:line="240" w:lineRule="auto"/>
        <w:jc w:val="both"/>
        <w:rPr>
          <w:sz w:val="20"/>
          <w:szCs w:val="24"/>
        </w:rPr>
      </w:pPr>
      <w:r w:rsidRPr="00A8256E">
        <w:rPr>
          <w:sz w:val="20"/>
          <w:szCs w:val="24"/>
        </w:rPr>
        <w:t>2 - Los intereses compensatorios o lucrativos, que hacen las veces de frutos civiles del capital (art. 233, Código Civil y Comercial), es menester que sean pactados por las partes y resultan ajenos a toda idea de responsabilidad, en cambio, los intereses moratorios son los previstos para el supuesto de demora imputable en el cumplimiento de la obligación (arts. 768, 886, 887 y 888, CCCN).</w:t>
      </w:r>
    </w:p>
    <w:p w:rsidR="00A8256E" w:rsidRPr="00A8256E" w:rsidRDefault="00A8256E" w:rsidP="00A8256E">
      <w:pPr>
        <w:spacing w:line="240" w:lineRule="auto"/>
        <w:jc w:val="both"/>
        <w:rPr>
          <w:sz w:val="20"/>
          <w:szCs w:val="24"/>
        </w:rPr>
      </w:pPr>
      <w:r w:rsidRPr="00A8256E">
        <w:rPr>
          <w:sz w:val="20"/>
          <w:szCs w:val="24"/>
        </w:rPr>
        <w:t xml:space="preserve">3 - La determinación de soluciones para la fijación de intereses es esencialmente provisional, ya que responde a las fluctuantes condiciones de la economía de un país, las que varían con el transcurso del tiempo por el influjo de distintos factores, por ello no se enerva la posibilidad del tribunal de proceder a su eventual reducción desde la función </w:t>
      </w:r>
      <w:proofErr w:type="spellStart"/>
      <w:r w:rsidRPr="00A8256E">
        <w:rPr>
          <w:sz w:val="20"/>
          <w:szCs w:val="24"/>
        </w:rPr>
        <w:t>morigeratoria</w:t>
      </w:r>
      <w:proofErr w:type="spellEnd"/>
      <w:r w:rsidRPr="00A8256E">
        <w:rPr>
          <w:sz w:val="20"/>
          <w:szCs w:val="24"/>
        </w:rPr>
        <w:t xml:space="preserve"> que autoriza el ordenamiento de fondo (arts. 12, 1004, 279, 958, 9, 10, 11, 961, 968, 1061, 1063 y </w:t>
      </w:r>
      <w:proofErr w:type="spellStart"/>
      <w:r w:rsidRPr="00A8256E">
        <w:rPr>
          <w:sz w:val="20"/>
          <w:szCs w:val="24"/>
        </w:rPr>
        <w:t>cc.</w:t>
      </w:r>
      <w:proofErr w:type="spellEnd"/>
      <w:r w:rsidRPr="00A8256E">
        <w:rPr>
          <w:sz w:val="20"/>
          <w:szCs w:val="24"/>
        </w:rPr>
        <w:t xml:space="preserve"> Del Código Civil y Comercial).</w:t>
      </w:r>
    </w:p>
    <w:p w:rsidR="00A8256E" w:rsidRPr="00A8256E" w:rsidRDefault="00A8256E" w:rsidP="00A8256E">
      <w:pPr>
        <w:spacing w:line="240" w:lineRule="auto"/>
        <w:jc w:val="both"/>
        <w:rPr>
          <w:sz w:val="20"/>
          <w:szCs w:val="24"/>
        </w:rPr>
      </w:pPr>
      <w:r w:rsidRPr="00A8256E">
        <w:rPr>
          <w:sz w:val="20"/>
          <w:szCs w:val="24"/>
        </w:rPr>
        <w:t xml:space="preserve">TEXTO COMPLETO: </w:t>
      </w:r>
    </w:p>
    <w:p w:rsidR="00A8256E" w:rsidRPr="00A8256E" w:rsidRDefault="00A8256E" w:rsidP="00A8256E">
      <w:pPr>
        <w:spacing w:line="240" w:lineRule="auto"/>
        <w:jc w:val="both"/>
        <w:rPr>
          <w:sz w:val="20"/>
          <w:szCs w:val="24"/>
        </w:rPr>
      </w:pPr>
    </w:p>
    <w:p w:rsidR="00A8256E" w:rsidRPr="00A8256E" w:rsidRDefault="00A8256E" w:rsidP="00A8256E">
      <w:pPr>
        <w:spacing w:line="240" w:lineRule="auto"/>
        <w:jc w:val="both"/>
        <w:rPr>
          <w:sz w:val="20"/>
          <w:szCs w:val="24"/>
        </w:rPr>
      </w:pPr>
      <w:r w:rsidRPr="00A8256E">
        <w:rPr>
          <w:sz w:val="20"/>
          <w:szCs w:val="24"/>
        </w:rPr>
        <w:t>2ª Instancia</w:t>
      </w:r>
      <w:proofErr w:type="gramStart"/>
      <w:r w:rsidRPr="00A8256E">
        <w:rPr>
          <w:sz w:val="20"/>
          <w:szCs w:val="24"/>
        </w:rPr>
        <w:t>.—</w:t>
      </w:r>
      <w:proofErr w:type="gramEnd"/>
      <w:r w:rsidRPr="00A8256E">
        <w:rPr>
          <w:sz w:val="20"/>
          <w:szCs w:val="24"/>
        </w:rPr>
        <w:t xml:space="preserve"> Buenos Aires, febrero 12 de 2016.</w:t>
      </w:r>
    </w:p>
    <w:p w:rsidR="00A8256E" w:rsidRPr="00A8256E" w:rsidRDefault="00A8256E" w:rsidP="00A8256E">
      <w:pPr>
        <w:spacing w:line="240" w:lineRule="auto"/>
        <w:jc w:val="both"/>
        <w:rPr>
          <w:sz w:val="20"/>
          <w:szCs w:val="24"/>
        </w:rPr>
      </w:pPr>
    </w:p>
    <w:p w:rsidR="00A8256E" w:rsidRPr="00A8256E" w:rsidRDefault="00A8256E" w:rsidP="00A8256E">
      <w:pPr>
        <w:spacing w:line="240" w:lineRule="auto"/>
        <w:jc w:val="both"/>
        <w:rPr>
          <w:sz w:val="20"/>
          <w:szCs w:val="24"/>
        </w:rPr>
      </w:pPr>
      <w:r w:rsidRPr="00A8256E">
        <w:rPr>
          <w:sz w:val="20"/>
          <w:szCs w:val="24"/>
        </w:rPr>
        <w:t>Considerando: I. Contra la resolución de f. 79 interpone recurso de apelación el ejecutante. Presenta memorial a fs. 84/85, que no mereció respuesta.</w:t>
      </w:r>
    </w:p>
    <w:p w:rsidR="00A8256E" w:rsidRPr="00A8256E" w:rsidRDefault="00A8256E" w:rsidP="00A8256E">
      <w:pPr>
        <w:spacing w:line="240" w:lineRule="auto"/>
        <w:jc w:val="both"/>
        <w:rPr>
          <w:sz w:val="20"/>
          <w:szCs w:val="24"/>
        </w:rPr>
      </w:pPr>
    </w:p>
    <w:p w:rsidR="00A8256E" w:rsidRPr="00A8256E" w:rsidRDefault="00A8256E" w:rsidP="00A8256E">
      <w:pPr>
        <w:spacing w:line="240" w:lineRule="auto"/>
        <w:jc w:val="both"/>
        <w:rPr>
          <w:sz w:val="20"/>
          <w:szCs w:val="24"/>
        </w:rPr>
      </w:pPr>
      <w:r w:rsidRPr="00A8256E">
        <w:rPr>
          <w:sz w:val="20"/>
          <w:szCs w:val="24"/>
        </w:rPr>
        <w:lastRenderedPageBreak/>
        <w:t xml:space="preserve">II. El magistrado de primera instancia fijó los intereses peticionados en el libelo inicial, desde la mora y hasta el efectivo pago -siempre que no excedan </w:t>
      </w:r>
      <w:proofErr w:type="spellStart"/>
      <w:r w:rsidRPr="00A8256E">
        <w:rPr>
          <w:sz w:val="20"/>
          <w:szCs w:val="24"/>
        </w:rPr>
        <w:t>el</w:t>
      </w:r>
      <w:proofErr w:type="spellEnd"/>
      <w:r w:rsidRPr="00A8256E">
        <w:rPr>
          <w:sz w:val="20"/>
          <w:szCs w:val="24"/>
        </w:rPr>
        <w:t xml:space="preserve"> un 24% anual, por todo concepto-, a la deuda que se pretende ejecutar.</w:t>
      </w:r>
    </w:p>
    <w:p w:rsidR="00A8256E" w:rsidRPr="00A8256E" w:rsidRDefault="00A8256E" w:rsidP="00A8256E">
      <w:pPr>
        <w:spacing w:line="240" w:lineRule="auto"/>
        <w:jc w:val="both"/>
        <w:rPr>
          <w:sz w:val="20"/>
          <w:szCs w:val="24"/>
        </w:rPr>
      </w:pPr>
    </w:p>
    <w:p w:rsidR="00A8256E" w:rsidRPr="00A8256E" w:rsidRDefault="00A8256E" w:rsidP="00A8256E">
      <w:pPr>
        <w:spacing w:line="240" w:lineRule="auto"/>
        <w:jc w:val="both"/>
        <w:rPr>
          <w:sz w:val="20"/>
          <w:szCs w:val="24"/>
        </w:rPr>
      </w:pPr>
      <w:r w:rsidRPr="00A8256E">
        <w:rPr>
          <w:sz w:val="20"/>
          <w:szCs w:val="24"/>
        </w:rPr>
        <w:t xml:space="preserve">III. Conforme resulta de las constancias del contrato de locación base de la presente ejecución, el interés establecido para el caso de que el locatario no cumpliera con el pago de los arriendos en forma oportuna, sería calculado de acuerdo a la tasa diaria activa aplicable por el Banco de la Nación Argentina para descuento de documentos por cada día de retraso en el pago del alquiler que se </w:t>
      </w:r>
      <w:proofErr w:type="spellStart"/>
      <w:r w:rsidRPr="00A8256E">
        <w:rPr>
          <w:sz w:val="20"/>
          <w:szCs w:val="24"/>
        </w:rPr>
        <w:t>adedue</w:t>
      </w:r>
      <w:proofErr w:type="spellEnd"/>
      <w:r w:rsidRPr="00A8256E">
        <w:rPr>
          <w:sz w:val="20"/>
          <w:szCs w:val="24"/>
        </w:rPr>
        <w:t xml:space="preserve"> desde la fecha de mora hasta el efectivo pago (v. cláusula tercera – f. 10). Efectuada esta reseña, apréciese que la determinación de soluciones para la fijación de los intereses es esencialmente provisional, ya que responde a las fluctuantes condiciones de la economía de un país, en donde las mismas no permanecen estáticas, sino que con el transcurso del tiempo, por el influjo de distintos factores, varían considerablemente lo que puede -en cualquier momento- obligar a revisar los criterios establecidos, para adaptarlos a nuevas realidades económicas (cf. R. 164.463 del 23.03.95; R. 178.819 del 13.10.95; R. 210.815 del 12.12.96; R. 257.539 del 03.11.98; R. 308.728 del 20.10.2000), por ello no se enerva la posibilidad del tribunal de proceder a su eventual reducción desde la función </w:t>
      </w:r>
      <w:proofErr w:type="spellStart"/>
      <w:r w:rsidRPr="00A8256E">
        <w:rPr>
          <w:sz w:val="20"/>
          <w:szCs w:val="24"/>
        </w:rPr>
        <w:t>morigeratoria</w:t>
      </w:r>
      <w:proofErr w:type="spellEnd"/>
      <w:r w:rsidRPr="00A8256E">
        <w:rPr>
          <w:sz w:val="20"/>
          <w:szCs w:val="24"/>
        </w:rPr>
        <w:t xml:space="preserve"> que autoriza el ordenamiento de fondo, los arts. 12, 1004, 279, 958, 9, 10, 11, 961, 968, 1061, 1063 y </w:t>
      </w:r>
      <w:proofErr w:type="spellStart"/>
      <w:r w:rsidRPr="00A8256E">
        <w:rPr>
          <w:sz w:val="20"/>
          <w:szCs w:val="24"/>
        </w:rPr>
        <w:t>cc.</w:t>
      </w:r>
      <w:proofErr w:type="spellEnd"/>
      <w:r w:rsidRPr="00A8256E">
        <w:rPr>
          <w:sz w:val="20"/>
          <w:szCs w:val="24"/>
        </w:rPr>
        <w:t xml:space="preserve"> </w:t>
      </w:r>
      <w:proofErr w:type="gramStart"/>
      <w:r w:rsidRPr="00A8256E">
        <w:rPr>
          <w:sz w:val="20"/>
          <w:szCs w:val="24"/>
        </w:rPr>
        <w:t>del</w:t>
      </w:r>
      <w:proofErr w:type="gramEnd"/>
      <w:r w:rsidRPr="00A8256E">
        <w:rPr>
          <w:sz w:val="20"/>
          <w:szCs w:val="24"/>
        </w:rPr>
        <w:t xml:space="preserve"> Cód. Civil y Comercial. Sabido es que los intereses compensatorios o lucrativos hacen las veces de frutos civiles del capital (arts. 233 del Cód. Civil y Comercial), que es menester que sean pactados por las partes (</w:t>
      </w:r>
      <w:proofErr w:type="spellStart"/>
      <w:r w:rsidRPr="00A8256E">
        <w:rPr>
          <w:sz w:val="20"/>
          <w:szCs w:val="24"/>
        </w:rPr>
        <w:t>arg</w:t>
      </w:r>
      <w:proofErr w:type="spellEnd"/>
      <w:r w:rsidRPr="00A8256E">
        <w:rPr>
          <w:sz w:val="20"/>
          <w:szCs w:val="24"/>
        </w:rPr>
        <w:t>. art. 767 del Cód. Civil y Comercial), y resultan ajenos a toda idea de responsabilidad, en cambio los intereses moratorios son los previstos para el supuesto de demora imputable en el cumplimiento de la obligación (</w:t>
      </w:r>
      <w:proofErr w:type="spellStart"/>
      <w:r w:rsidRPr="00A8256E">
        <w:rPr>
          <w:sz w:val="20"/>
          <w:szCs w:val="24"/>
        </w:rPr>
        <w:t>arg</w:t>
      </w:r>
      <w:proofErr w:type="spellEnd"/>
      <w:r w:rsidRPr="00A8256E">
        <w:rPr>
          <w:sz w:val="20"/>
          <w:szCs w:val="24"/>
        </w:rPr>
        <w:t>. arts. 768 y 886, 887, 888 del referido ordenamiento).</w:t>
      </w:r>
    </w:p>
    <w:p w:rsidR="00A8256E" w:rsidRPr="00A8256E" w:rsidRDefault="00A8256E" w:rsidP="00A8256E">
      <w:pPr>
        <w:spacing w:line="240" w:lineRule="auto"/>
        <w:jc w:val="both"/>
        <w:rPr>
          <w:sz w:val="20"/>
          <w:szCs w:val="24"/>
        </w:rPr>
      </w:pPr>
    </w:p>
    <w:p w:rsidR="00A8256E" w:rsidRPr="00A8256E" w:rsidRDefault="00A8256E" w:rsidP="00A8256E">
      <w:pPr>
        <w:spacing w:line="240" w:lineRule="auto"/>
        <w:jc w:val="both"/>
        <w:rPr>
          <w:sz w:val="20"/>
          <w:szCs w:val="24"/>
        </w:rPr>
      </w:pPr>
      <w:r w:rsidRPr="00A8256E">
        <w:rPr>
          <w:sz w:val="20"/>
          <w:szCs w:val="24"/>
        </w:rPr>
        <w:t xml:space="preserve">Si bien algunos asimilan los intereses punitorios a los moratorios, otros puntualizan que son tales los pactados por las partes para el caso de mora del deudor, con el alcance de cláusula penal moratoria (cf. </w:t>
      </w:r>
      <w:proofErr w:type="spellStart"/>
      <w:r w:rsidRPr="00A8256E">
        <w:rPr>
          <w:sz w:val="20"/>
          <w:szCs w:val="24"/>
        </w:rPr>
        <w:t>Alterini</w:t>
      </w:r>
      <w:proofErr w:type="spellEnd"/>
      <w:r w:rsidRPr="00A8256E">
        <w:rPr>
          <w:sz w:val="20"/>
          <w:szCs w:val="24"/>
        </w:rPr>
        <w:t xml:space="preserve">- </w:t>
      </w:r>
      <w:proofErr w:type="spellStart"/>
      <w:r w:rsidRPr="00A8256E">
        <w:rPr>
          <w:sz w:val="20"/>
          <w:szCs w:val="24"/>
        </w:rPr>
        <w:t>Ameal</w:t>
      </w:r>
      <w:proofErr w:type="spellEnd"/>
      <w:r w:rsidRPr="00A8256E">
        <w:rPr>
          <w:sz w:val="20"/>
          <w:szCs w:val="24"/>
        </w:rPr>
        <w:t xml:space="preserve">-López </w:t>
      </w:r>
      <w:proofErr w:type="spellStart"/>
      <w:r w:rsidRPr="00A8256E">
        <w:rPr>
          <w:sz w:val="20"/>
          <w:szCs w:val="24"/>
        </w:rPr>
        <w:t>Cabana</w:t>
      </w:r>
      <w:proofErr w:type="spellEnd"/>
      <w:r w:rsidRPr="00A8256E">
        <w:rPr>
          <w:sz w:val="20"/>
          <w:szCs w:val="24"/>
        </w:rPr>
        <w:t xml:space="preserve">, "Curso de Obligaciones", T.II, año 1975). (cf. </w:t>
      </w:r>
      <w:proofErr w:type="spellStart"/>
      <w:r w:rsidRPr="00A8256E">
        <w:rPr>
          <w:sz w:val="20"/>
          <w:szCs w:val="24"/>
        </w:rPr>
        <w:t>CNCiv</w:t>
      </w:r>
      <w:proofErr w:type="spellEnd"/>
      <w:r w:rsidRPr="00A8256E">
        <w:rPr>
          <w:sz w:val="20"/>
          <w:szCs w:val="24"/>
        </w:rPr>
        <w:t>., Sala C, L.283.124, "</w:t>
      </w:r>
      <w:proofErr w:type="spellStart"/>
      <w:r w:rsidRPr="00A8256E">
        <w:rPr>
          <w:sz w:val="20"/>
          <w:szCs w:val="24"/>
        </w:rPr>
        <w:t>Krieger</w:t>
      </w:r>
      <w:proofErr w:type="spellEnd"/>
      <w:r w:rsidRPr="00A8256E">
        <w:rPr>
          <w:sz w:val="20"/>
          <w:szCs w:val="24"/>
        </w:rPr>
        <w:t xml:space="preserve"> O. c. </w:t>
      </w:r>
      <w:proofErr w:type="spellStart"/>
      <w:r w:rsidRPr="00A8256E">
        <w:rPr>
          <w:sz w:val="20"/>
          <w:szCs w:val="24"/>
        </w:rPr>
        <w:t>Acerbi</w:t>
      </w:r>
      <w:proofErr w:type="spellEnd"/>
      <w:r w:rsidRPr="00A8256E">
        <w:rPr>
          <w:sz w:val="20"/>
          <w:szCs w:val="24"/>
        </w:rPr>
        <w:t xml:space="preserve"> Roberto s/ cumplimiento de contrato", 2-11-82).</w:t>
      </w:r>
    </w:p>
    <w:p w:rsidR="00A8256E" w:rsidRPr="00A8256E" w:rsidRDefault="00A8256E" w:rsidP="00A8256E">
      <w:pPr>
        <w:spacing w:line="240" w:lineRule="auto"/>
        <w:jc w:val="both"/>
        <w:rPr>
          <w:sz w:val="20"/>
          <w:szCs w:val="24"/>
        </w:rPr>
      </w:pPr>
    </w:p>
    <w:p w:rsidR="00A8256E" w:rsidRPr="00A8256E" w:rsidRDefault="00A8256E" w:rsidP="00A8256E">
      <w:pPr>
        <w:spacing w:line="240" w:lineRule="auto"/>
        <w:jc w:val="both"/>
        <w:rPr>
          <w:sz w:val="20"/>
          <w:szCs w:val="24"/>
        </w:rPr>
      </w:pPr>
      <w:r w:rsidRPr="00A8256E">
        <w:rPr>
          <w:sz w:val="20"/>
          <w:szCs w:val="24"/>
        </w:rPr>
        <w:t>En el presente caso, atendiendo a la fecha de la mora y el tiempo transcurrido, la Sala considera adecuado el criterio sentado en el pronunciamiento recurrido, en tanto se adecua a la regla moral y a las circunstancias económicas imperantes (esta sala "</w:t>
      </w:r>
      <w:proofErr w:type="spellStart"/>
      <w:r w:rsidRPr="00A8256E">
        <w:rPr>
          <w:sz w:val="20"/>
          <w:szCs w:val="24"/>
        </w:rPr>
        <w:t>Pesce</w:t>
      </w:r>
      <w:proofErr w:type="spellEnd"/>
      <w:r w:rsidRPr="00A8256E">
        <w:rPr>
          <w:sz w:val="20"/>
          <w:szCs w:val="24"/>
        </w:rPr>
        <w:t xml:space="preserve"> de González </w:t>
      </w:r>
      <w:proofErr w:type="spellStart"/>
      <w:r w:rsidRPr="00A8256E">
        <w:rPr>
          <w:sz w:val="20"/>
          <w:szCs w:val="24"/>
        </w:rPr>
        <w:t>Cacilia</w:t>
      </w:r>
      <w:proofErr w:type="spellEnd"/>
      <w:r w:rsidRPr="00A8256E">
        <w:rPr>
          <w:sz w:val="20"/>
          <w:szCs w:val="24"/>
        </w:rPr>
        <w:t xml:space="preserve"> Alicia c. Instituto de Apoyo a la Creatividad y al Talento </w:t>
      </w:r>
      <w:proofErr w:type="spellStart"/>
      <w:r w:rsidRPr="00A8256E">
        <w:rPr>
          <w:sz w:val="20"/>
          <w:szCs w:val="24"/>
        </w:rPr>
        <w:t>Asoc</w:t>
      </w:r>
      <w:proofErr w:type="spellEnd"/>
      <w:r w:rsidRPr="00A8256E">
        <w:rPr>
          <w:sz w:val="20"/>
          <w:szCs w:val="24"/>
        </w:rPr>
        <w:t xml:space="preserve">. </w:t>
      </w:r>
      <w:proofErr w:type="gramStart"/>
      <w:r w:rsidRPr="00A8256E">
        <w:rPr>
          <w:sz w:val="20"/>
          <w:szCs w:val="24"/>
        </w:rPr>
        <w:t>y</w:t>
      </w:r>
      <w:proofErr w:type="gramEnd"/>
      <w:r w:rsidRPr="00A8256E">
        <w:rPr>
          <w:sz w:val="20"/>
          <w:szCs w:val="24"/>
        </w:rPr>
        <w:t xml:space="preserve"> otros s/ ejecución de alquileres", R. 452.122 del 13-9-2006), en la cual el acreedor encontrará adecuado resarcimiento de los perjuicios derivados de la mora del deudor. En ese entendimiento las quejas vertidas por la parte ejecutante serán desestimadas, confirmando el decisorio en crisis. Las costas de Alzada se imponen en el orden causado por no haber mediado oposición (art. 68 del Cód. Procesal).</w:t>
      </w:r>
    </w:p>
    <w:p w:rsidR="00A8256E" w:rsidRPr="00A8256E" w:rsidRDefault="00A8256E" w:rsidP="00A8256E">
      <w:pPr>
        <w:spacing w:line="240" w:lineRule="auto"/>
        <w:jc w:val="both"/>
        <w:rPr>
          <w:sz w:val="20"/>
          <w:szCs w:val="24"/>
        </w:rPr>
      </w:pPr>
    </w:p>
    <w:p w:rsidR="00A8256E" w:rsidRPr="00A8256E" w:rsidRDefault="00A8256E" w:rsidP="00A8256E">
      <w:pPr>
        <w:spacing w:line="240" w:lineRule="auto"/>
        <w:jc w:val="both"/>
        <w:rPr>
          <w:sz w:val="20"/>
          <w:szCs w:val="24"/>
        </w:rPr>
      </w:pPr>
      <w:r w:rsidRPr="00A8256E">
        <w:rPr>
          <w:sz w:val="20"/>
          <w:szCs w:val="24"/>
        </w:rPr>
        <w:t>Por ello, se resuelve: Confirmar la resolución apelada de f. 79. Regístrese, protocolícese y publíquese. Fecho devuélvanse las actuaciones, encomendando la notificación de la presente en la instancia de grado</w:t>
      </w:r>
      <w:proofErr w:type="gramStart"/>
      <w:r w:rsidRPr="00A8256E">
        <w:rPr>
          <w:sz w:val="20"/>
          <w:szCs w:val="24"/>
        </w:rPr>
        <w:t>.—</w:t>
      </w:r>
      <w:proofErr w:type="gramEnd"/>
      <w:r w:rsidRPr="00A8256E">
        <w:rPr>
          <w:sz w:val="20"/>
          <w:szCs w:val="24"/>
        </w:rPr>
        <w:t xml:space="preserve"> Mauricio L. </w:t>
      </w:r>
      <w:proofErr w:type="spellStart"/>
      <w:r w:rsidRPr="00A8256E">
        <w:rPr>
          <w:sz w:val="20"/>
          <w:szCs w:val="24"/>
        </w:rPr>
        <w:t>Mizrahi</w:t>
      </w:r>
      <w:proofErr w:type="spellEnd"/>
      <w:r w:rsidRPr="00A8256E">
        <w:rPr>
          <w:sz w:val="20"/>
          <w:szCs w:val="24"/>
        </w:rPr>
        <w:t xml:space="preserve">.— Roberto </w:t>
      </w:r>
      <w:proofErr w:type="spellStart"/>
      <w:r w:rsidRPr="00A8256E">
        <w:rPr>
          <w:sz w:val="20"/>
          <w:szCs w:val="24"/>
        </w:rPr>
        <w:t>Parrilli</w:t>
      </w:r>
      <w:proofErr w:type="spellEnd"/>
      <w:r w:rsidRPr="00A8256E">
        <w:rPr>
          <w:sz w:val="20"/>
          <w:szCs w:val="24"/>
        </w:rPr>
        <w:t xml:space="preserve">.— Claudio Ramos </w:t>
      </w:r>
      <w:proofErr w:type="spellStart"/>
      <w:r w:rsidRPr="00A8256E">
        <w:rPr>
          <w:sz w:val="20"/>
          <w:szCs w:val="24"/>
        </w:rPr>
        <w:t>Feijoó</w:t>
      </w:r>
      <w:proofErr w:type="spellEnd"/>
      <w:r w:rsidRPr="00A8256E">
        <w:rPr>
          <w:sz w:val="20"/>
          <w:szCs w:val="24"/>
        </w:rPr>
        <w:t>.</w:t>
      </w:r>
    </w:p>
    <w:p w:rsidR="00A8256E" w:rsidRPr="00A8256E" w:rsidRDefault="00A8256E" w:rsidP="00A8256E">
      <w:pPr>
        <w:spacing w:line="240" w:lineRule="auto"/>
        <w:jc w:val="both"/>
        <w:rPr>
          <w:sz w:val="20"/>
          <w:szCs w:val="24"/>
        </w:rPr>
      </w:pPr>
    </w:p>
    <w:p w:rsidR="00A8256E" w:rsidRPr="00EE45E8" w:rsidRDefault="00A8256E" w:rsidP="00EE45E8">
      <w:pPr>
        <w:spacing w:line="240" w:lineRule="auto"/>
        <w:jc w:val="both"/>
        <w:rPr>
          <w:sz w:val="20"/>
          <w:szCs w:val="24"/>
        </w:rPr>
      </w:pPr>
    </w:p>
    <w:p w:rsidR="00104F35" w:rsidRPr="005D4FA7" w:rsidRDefault="00104F35">
      <w:pPr>
        <w:spacing w:line="276" w:lineRule="auto"/>
        <w:jc w:val="both"/>
        <w:rPr>
          <w:sz w:val="24"/>
          <w:szCs w:val="24"/>
        </w:rPr>
      </w:pPr>
    </w:p>
    <w:sectPr w:rsidR="00104F35" w:rsidRPr="005D4F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71EB4"/>
    <w:multiLevelType w:val="hybridMultilevel"/>
    <w:tmpl w:val="097AE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7727743"/>
    <w:multiLevelType w:val="multilevel"/>
    <w:tmpl w:val="20F4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1029CF"/>
    <w:multiLevelType w:val="multilevel"/>
    <w:tmpl w:val="5884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4B79FC"/>
    <w:multiLevelType w:val="multilevel"/>
    <w:tmpl w:val="09EC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186AA9"/>
    <w:multiLevelType w:val="hybridMultilevel"/>
    <w:tmpl w:val="300EF90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5F434C57"/>
    <w:multiLevelType w:val="hybridMultilevel"/>
    <w:tmpl w:val="BCC44B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F5A2285"/>
    <w:multiLevelType w:val="hybridMultilevel"/>
    <w:tmpl w:val="0EB200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FA7"/>
    <w:rsid w:val="00104F35"/>
    <w:rsid w:val="00140462"/>
    <w:rsid w:val="00187525"/>
    <w:rsid w:val="005D4FA7"/>
    <w:rsid w:val="00707653"/>
    <w:rsid w:val="00732158"/>
    <w:rsid w:val="00857805"/>
    <w:rsid w:val="008E41E2"/>
    <w:rsid w:val="00A72C61"/>
    <w:rsid w:val="00A8256E"/>
    <w:rsid w:val="00AC2724"/>
    <w:rsid w:val="00B06874"/>
    <w:rsid w:val="00B1789F"/>
    <w:rsid w:val="00C75C07"/>
    <w:rsid w:val="00CF2EE7"/>
    <w:rsid w:val="00D5774A"/>
    <w:rsid w:val="00EE45E8"/>
    <w:rsid w:val="00FF0C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B6193-717F-405C-A0A9-9B83BEA6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4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95507">
      <w:bodyDiv w:val="1"/>
      <w:marLeft w:val="0"/>
      <w:marRight w:val="0"/>
      <w:marTop w:val="0"/>
      <w:marBottom w:val="0"/>
      <w:divBdr>
        <w:top w:val="none" w:sz="0" w:space="0" w:color="auto"/>
        <w:left w:val="none" w:sz="0" w:space="0" w:color="auto"/>
        <w:bottom w:val="none" w:sz="0" w:space="0" w:color="auto"/>
        <w:right w:val="none" w:sz="0" w:space="0" w:color="auto"/>
      </w:divBdr>
      <w:divsChild>
        <w:div w:id="343897724">
          <w:marLeft w:val="0"/>
          <w:marRight w:val="0"/>
          <w:marTop w:val="240"/>
          <w:marBottom w:val="0"/>
          <w:divBdr>
            <w:top w:val="none" w:sz="0" w:space="0" w:color="auto"/>
            <w:left w:val="none" w:sz="0" w:space="0" w:color="auto"/>
            <w:bottom w:val="none" w:sz="0" w:space="0" w:color="auto"/>
            <w:right w:val="none" w:sz="0" w:space="0" w:color="auto"/>
          </w:divBdr>
        </w:div>
        <w:div w:id="505095035">
          <w:marLeft w:val="0"/>
          <w:marRight w:val="0"/>
          <w:marTop w:val="0"/>
          <w:marBottom w:val="0"/>
          <w:divBdr>
            <w:top w:val="none" w:sz="0" w:space="0" w:color="auto"/>
            <w:left w:val="none" w:sz="0" w:space="0" w:color="auto"/>
            <w:bottom w:val="single" w:sz="6" w:space="12" w:color="DBDBDB"/>
            <w:right w:val="none" w:sz="0" w:space="0" w:color="auto"/>
          </w:divBdr>
          <w:divsChild>
            <w:div w:id="1975523127">
              <w:marLeft w:val="-150"/>
              <w:marRight w:val="0"/>
              <w:marTop w:val="0"/>
              <w:marBottom w:val="0"/>
              <w:divBdr>
                <w:top w:val="none" w:sz="0" w:space="0" w:color="auto"/>
                <w:left w:val="none" w:sz="0" w:space="0" w:color="auto"/>
                <w:bottom w:val="none" w:sz="0" w:space="0" w:color="auto"/>
                <w:right w:val="none" w:sz="0" w:space="0" w:color="auto"/>
              </w:divBdr>
            </w:div>
          </w:divsChild>
        </w:div>
        <w:div w:id="1979458136">
          <w:marLeft w:val="0"/>
          <w:marRight w:val="806"/>
          <w:marTop w:val="0"/>
          <w:marBottom w:val="0"/>
          <w:divBdr>
            <w:top w:val="none" w:sz="0" w:space="0" w:color="auto"/>
            <w:left w:val="none" w:sz="0" w:space="0" w:color="auto"/>
            <w:bottom w:val="none" w:sz="0" w:space="0" w:color="auto"/>
            <w:right w:val="none" w:sz="0" w:space="0" w:color="auto"/>
          </w:divBdr>
        </w:div>
      </w:divsChild>
    </w:div>
    <w:div w:id="1298535041">
      <w:bodyDiv w:val="1"/>
      <w:marLeft w:val="0"/>
      <w:marRight w:val="0"/>
      <w:marTop w:val="0"/>
      <w:marBottom w:val="0"/>
      <w:divBdr>
        <w:top w:val="none" w:sz="0" w:space="0" w:color="auto"/>
        <w:left w:val="none" w:sz="0" w:space="0" w:color="auto"/>
        <w:bottom w:val="none" w:sz="0" w:space="0" w:color="auto"/>
        <w:right w:val="none" w:sz="0" w:space="0" w:color="auto"/>
      </w:divBdr>
      <w:divsChild>
        <w:div w:id="1230848369">
          <w:marLeft w:val="0"/>
          <w:marRight w:val="0"/>
          <w:marTop w:val="600"/>
          <w:marBottom w:val="450"/>
          <w:divBdr>
            <w:top w:val="none" w:sz="0" w:space="0" w:color="auto"/>
            <w:left w:val="none" w:sz="0" w:space="0" w:color="auto"/>
            <w:bottom w:val="single" w:sz="6" w:space="0" w:color="E0E0E0"/>
            <w:right w:val="none" w:sz="0" w:space="0" w:color="auto"/>
          </w:divBdr>
          <w:divsChild>
            <w:div w:id="2046562417">
              <w:marLeft w:val="0"/>
              <w:marRight w:val="0"/>
              <w:marTop w:val="0"/>
              <w:marBottom w:val="0"/>
              <w:divBdr>
                <w:top w:val="none" w:sz="0" w:space="0" w:color="auto"/>
                <w:left w:val="none" w:sz="0" w:space="0" w:color="auto"/>
                <w:bottom w:val="none" w:sz="0" w:space="0" w:color="auto"/>
                <w:right w:val="none" w:sz="0" w:space="0" w:color="auto"/>
              </w:divBdr>
              <w:divsChild>
                <w:div w:id="93135521">
                  <w:marLeft w:val="0"/>
                  <w:marRight w:val="150"/>
                  <w:marTop w:val="0"/>
                  <w:marBottom w:val="0"/>
                  <w:divBdr>
                    <w:top w:val="none" w:sz="0" w:space="0" w:color="auto"/>
                    <w:left w:val="none" w:sz="0" w:space="0" w:color="auto"/>
                    <w:bottom w:val="single" w:sz="6" w:space="5" w:color="44BCA1"/>
                    <w:right w:val="none" w:sz="0" w:space="0" w:color="auto"/>
                  </w:divBdr>
                  <w:divsChild>
                    <w:div w:id="1530994463">
                      <w:marLeft w:val="0"/>
                      <w:marRight w:val="225"/>
                      <w:marTop w:val="15"/>
                      <w:marBottom w:val="0"/>
                      <w:divBdr>
                        <w:top w:val="none" w:sz="0" w:space="0" w:color="auto"/>
                        <w:left w:val="none" w:sz="0" w:space="0" w:color="auto"/>
                        <w:bottom w:val="none" w:sz="0" w:space="0" w:color="auto"/>
                        <w:right w:val="none" w:sz="0" w:space="0" w:color="auto"/>
                      </w:divBdr>
                    </w:div>
                  </w:divsChild>
                </w:div>
              </w:divsChild>
            </w:div>
            <w:div w:id="1139301638">
              <w:marLeft w:val="0"/>
              <w:marRight w:val="0"/>
              <w:marTop w:val="0"/>
              <w:marBottom w:val="0"/>
              <w:divBdr>
                <w:top w:val="none" w:sz="0" w:space="0" w:color="auto"/>
                <w:left w:val="single" w:sz="6" w:space="9" w:color="E0E0E0"/>
                <w:bottom w:val="none" w:sz="0" w:space="0" w:color="auto"/>
                <w:right w:val="none" w:sz="0" w:space="0" w:color="auto"/>
              </w:divBdr>
            </w:div>
          </w:divsChild>
        </w:div>
        <w:div w:id="850339581">
          <w:marLeft w:val="0"/>
          <w:marRight w:val="0"/>
          <w:marTop w:val="0"/>
          <w:marBottom w:val="0"/>
          <w:divBdr>
            <w:top w:val="single" w:sz="6" w:space="0" w:color="DADADA"/>
            <w:left w:val="single" w:sz="6" w:space="0" w:color="DADADA"/>
            <w:bottom w:val="single" w:sz="6" w:space="0" w:color="DADADA"/>
            <w:right w:val="single" w:sz="6" w:space="0" w:color="DADADA"/>
          </w:divBdr>
        </w:div>
        <w:div w:id="1212116446">
          <w:marLeft w:val="0"/>
          <w:marRight w:val="0"/>
          <w:marTop w:val="0"/>
          <w:marBottom w:val="0"/>
          <w:divBdr>
            <w:top w:val="none" w:sz="0" w:space="0" w:color="auto"/>
            <w:left w:val="none" w:sz="0" w:space="0" w:color="auto"/>
            <w:bottom w:val="none" w:sz="0" w:space="0" w:color="auto"/>
            <w:right w:val="none" w:sz="0" w:space="0" w:color="auto"/>
          </w:divBdr>
        </w:div>
        <w:div w:id="303318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4710</Words>
  <Characters>25911</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Silvina Furlotti</dc:creator>
  <cp:keywords/>
  <dc:description/>
  <cp:lastModifiedBy>raul martinez</cp:lastModifiedBy>
  <cp:revision>2</cp:revision>
  <dcterms:created xsi:type="dcterms:W3CDTF">2018-05-21T13:06:00Z</dcterms:created>
  <dcterms:modified xsi:type="dcterms:W3CDTF">2018-05-21T13:06:00Z</dcterms:modified>
</cp:coreProperties>
</file>