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5DECB" w14:textId="1B3DD6A5" w:rsidR="00B33121" w:rsidRDefault="003314D9">
      <w:pPr>
        <w:pStyle w:val="Ttulo"/>
        <w:rPr>
          <w:lang w:val="es-AR"/>
        </w:rPr>
      </w:pPr>
      <w:r>
        <w:rPr>
          <w:lang w:val="es-AR"/>
        </w:rPr>
        <w:t>Sistema de responsabilidad por daños causados o sufridos por niños o adolescentes</w:t>
      </w:r>
      <w:r w:rsidR="00E619B6">
        <w:rPr>
          <w:lang w:val="es-AR"/>
        </w:rPr>
        <w:t>.</w:t>
      </w:r>
    </w:p>
    <w:p w14:paraId="2050EFDC" w14:textId="77777777" w:rsidR="00B33121" w:rsidRDefault="00B33121">
      <w:pPr>
        <w:pStyle w:val="Autor"/>
        <w:rPr>
          <w:noProof w:val="0"/>
          <w:lang w:val="es-AR"/>
        </w:rPr>
      </w:pPr>
      <w:r>
        <w:rPr>
          <w:noProof w:val="0"/>
          <w:lang w:val="es-AR"/>
        </w:rPr>
        <w:t>Por Carlos A. Parellada</w:t>
      </w:r>
    </w:p>
    <w:p w14:paraId="1CC0D5FD" w14:textId="067527CD" w:rsidR="00CD32C9" w:rsidRPr="00CD32C9" w:rsidRDefault="00CD32C9" w:rsidP="00CD32C9">
      <w:pPr>
        <w:shd w:val="clear" w:color="auto" w:fill="FFFFFF"/>
        <w:spacing w:line="240" w:lineRule="auto"/>
        <w:ind w:left="4394" w:firstLine="0"/>
        <w:rPr>
          <w:rFonts w:ascii="Arial" w:hAnsi="Arial"/>
          <w:color w:val="222222"/>
          <w:sz w:val="24"/>
          <w:szCs w:val="24"/>
          <w:lang w:val="es-AR"/>
        </w:rPr>
      </w:pPr>
      <w:bookmarkStart w:id="0" w:name="_GoBack"/>
      <w:r w:rsidRPr="00CD32C9">
        <w:rPr>
          <w:sz w:val="24"/>
          <w:szCs w:val="24"/>
        </w:rPr>
        <w:t xml:space="preserve">Publicado: </w:t>
      </w:r>
      <w:r w:rsidRPr="00CD32C9">
        <w:rPr>
          <w:sz w:val="24"/>
          <w:szCs w:val="24"/>
          <w:lang w:val="es-AR"/>
        </w:rPr>
        <w:t xml:space="preserve">Revista Derecho Privado. Año III, N° 10. Ediciones Infojus, p. 205 </w:t>
      </w:r>
      <w:r w:rsidRPr="00CD32C9">
        <w:rPr>
          <w:rFonts w:ascii="Arial" w:hAnsi="Arial"/>
          <w:color w:val="222222"/>
          <w:sz w:val="24"/>
          <w:szCs w:val="24"/>
          <w:lang w:val="es-AR"/>
        </w:rPr>
        <w:t>Id SAIJ: DACF150443</w:t>
      </w:r>
    </w:p>
    <w:bookmarkEnd w:id="0"/>
    <w:p w14:paraId="407BD011" w14:textId="68EA036D" w:rsidR="00CD32C9" w:rsidRPr="00CD32C9" w:rsidRDefault="00CD32C9" w:rsidP="00CD32C9"/>
    <w:p w14:paraId="5C0E83CB" w14:textId="4BE024F5" w:rsidR="00B33121" w:rsidRDefault="00B33121">
      <w:pPr>
        <w:pStyle w:val="Resumen"/>
      </w:pPr>
      <w:r>
        <w:t>I. Introducción.</w:t>
      </w:r>
      <w:r w:rsidR="00337F0D">
        <w:t xml:space="preserve">  II. </w:t>
      </w:r>
      <w:r w:rsidR="00337F0D" w:rsidRPr="00337F0D">
        <w:t>Los daños sufridos por los niños y adolescentes</w:t>
      </w:r>
      <w:r w:rsidR="00337F0D">
        <w:t>. a) Especial prevención de daños sufridos por menores. b</w:t>
      </w:r>
      <w:r w:rsidR="006A5669">
        <w:t>)</w:t>
      </w:r>
      <w:r w:rsidR="00337F0D">
        <w:t xml:space="preserve"> </w:t>
      </w:r>
      <w:r w:rsidR="006A5669">
        <w:t xml:space="preserve">Responsabilidad de los padres. c) Responsabilidad de los titulares de establecimientos educativos. </w:t>
      </w:r>
      <w:r w:rsidR="006A5669" w:rsidRPr="006A5669">
        <w:t>c) Responsabilidad de los titulares de establecimientos educativos.</w:t>
      </w:r>
      <w:r w:rsidR="006A5669">
        <w:t xml:space="preserve"> </w:t>
      </w:r>
      <w:r w:rsidR="00337F0D">
        <w:t xml:space="preserve">III. Daños causado por los niños y adolescentes. </w:t>
      </w:r>
      <w:r w:rsidR="006E432D">
        <w:t>b</w:t>
      </w:r>
      <w:r w:rsidR="00337F0D">
        <w:t xml:space="preserve">) Nuevas tipos de familia y nuevos protagonistas.  </w:t>
      </w:r>
      <w:r w:rsidR="006E432D">
        <w:t>c</w:t>
      </w:r>
      <w:r w:rsidR="00337F0D" w:rsidRPr="00337F0D">
        <w:t>) Actos comprendidos en la responsabilidad de los padres y delegados en el ejercicio de la responsabilidad parental</w:t>
      </w:r>
      <w:r w:rsidR="00337F0D">
        <w:t xml:space="preserve">. </w:t>
      </w:r>
      <w:r w:rsidR="006E432D">
        <w:t>d</w:t>
      </w:r>
      <w:r w:rsidR="00337F0D" w:rsidRPr="00337F0D">
        <w:t>) Los sujetos responsables por los hechos de los niños y adolescentes.</w:t>
      </w:r>
      <w:r w:rsidR="00337F0D">
        <w:t xml:space="preserve"> </w:t>
      </w:r>
      <w:r w:rsidR="006E432D">
        <w:t>e</w:t>
      </w:r>
      <w:r w:rsidR="00337F0D" w:rsidRPr="00337F0D">
        <w:t>) El factor de atribución ¿El mismo en todos los casos o diversos</w:t>
      </w:r>
      <w:r w:rsidR="00E901F3">
        <w:t>.</w:t>
      </w:r>
      <w:r w:rsidR="00337F0D" w:rsidRPr="00337F0D">
        <w:t xml:space="preserve"> </w:t>
      </w:r>
      <w:r w:rsidR="006E432D">
        <w:t>f</w:t>
      </w:r>
      <w:r w:rsidR="00337F0D" w:rsidRPr="00337F0D">
        <w:t>) Cesación de la responsabilidad de los padres y sus delegados</w:t>
      </w:r>
      <w:r w:rsidR="006A5669">
        <w:t>. IV. Algunas conclusiones provisorias.</w:t>
      </w:r>
    </w:p>
    <w:p w14:paraId="33E2D76B" w14:textId="77777777" w:rsidR="00B33121" w:rsidRDefault="00B33121">
      <w:pPr>
        <w:pStyle w:val="Ttulo9"/>
      </w:pPr>
      <w:r>
        <w:t>Introducción:</w:t>
      </w:r>
    </w:p>
    <w:p w14:paraId="1B5FDF07" w14:textId="043974D2" w:rsidR="00C85033" w:rsidRDefault="003C1828" w:rsidP="009C78D1">
      <w:r>
        <w:t>El</w:t>
      </w:r>
      <w:r w:rsidR="006D764F">
        <w:t xml:space="preserve"> Código Civil y Comercial de la Nación asume una serie de preocupaciones de la sociedad civil actual desde una óptica realista que resulta destacable y sin resignar aspiraciones transformadoras.  Indudablemente la nueva realidad social de la </w:t>
      </w:r>
      <w:r w:rsidR="00A1109F">
        <w:t xml:space="preserve">llamada </w:t>
      </w:r>
      <w:r w:rsidR="006D764F">
        <w:t>‘cultura joven’ presenta características comunes a las de la juventud tradicional</w:t>
      </w:r>
      <w:r w:rsidR="009C78D1">
        <w:t xml:space="preserve"> o modernista</w:t>
      </w:r>
      <w:r w:rsidR="006D764F">
        <w:t xml:space="preserve">, pero también </w:t>
      </w:r>
      <w:r w:rsidR="00A1109F">
        <w:t>evidencia</w:t>
      </w:r>
      <w:r w:rsidR="006D764F">
        <w:t xml:space="preserve"> </w:t>
      </w:r>
      <w:r w:rsidR="009C78D1">
        <w:t xml:space="preserve">múltiples </w:t>
      </w:r>
      <w:r w:rsidR="006D764F">
        <w:t>novedades</w:t>
      </w:r>
      <w:r w:rsidR="009C78D1">
        <w:t xml:space="preserve"> propias de la era del consumo o la posmodernidad, que desde algunos ángulos de reflexión llaman la </w:t>
      </w:r>
      <w:r>
        <w:t>“</w:t>
      </w:r>
      <w:r w:rsidR="009C78D1">
        <w:t xml:space="preserve">juventud fronteriza”, evocando </w:t>
      </w:r>
      <w:r w:rsidR="00C85033">
        <w:t>la situación de tránsito entre el mundo de la certidumbre y el orden y el mundo posmoderno de las identidades híbridas, tecnologías electrónicas, prácticas culturales locales y espacios públicos pluralizados</w:t>
      </w:r>
      <w:r w:rsidR="006D764F">
        <w:t>.</w:t>
      </w:r>
      <w:r w:rsidR="00C85033">
        <w:t xml:space="preserve"> (</w:t>
      </w:r>
      <w:r w:rsidR="00C85033">
        <w:rPr>
          <w:rStyle w:val="Refdenotaalpie"/>
        </w:rPr>
        <w:footnoteReference w:id="1"/>
      </w:r>
      <w:r w:rsidR="00C85033">
        <w:t>)</w:t>
      </w:r>
      <w:r w:rsidR="006D764F">
        <w:t xml:space="preserve"> </w:t>
      </w:r>
    </w:p>
    <w:p w14:paraId="43D80111" w14:textId="4EB5DD15" w:rsidR="00C661B4" w:rsidRDefault="006D764F" w:rsidP="009C78D1">
      <w:r>
        <w:lastRenderedPageBreak/>
        <w:t>Las aspiraciones ha</w:t>
      </w:r>
      <w:r w:rsidR="00C85033">
        <w:t>n</w:t>
      </w:r>
      <w:r>
        <w:t xml:space="preserve"> sido delineadas</w:t>
      </w:r>
      <w:r w:rsidR="00C85033">
        <w:t xml:space="preserve"> sobre la base de una sociedad </w:t>
      </w:r>
      <w:r w:rsidR="00C661B4">
        <w:t xml:space="preserve">civil </w:t>
      </w:r>
      <w:r w:rsidR="00C85033">
        <w:t>pluralista y multicultural</w:t>
      </w:r>
      <w:r w:rsidR="00C661B4">
        <w:t xml:space="preserve">, </w:t>
      </w:r>
      <w:r w:rsidR="009C44E5">
        <w:t xml:space="preserve">no discriminatoria, con </w:t>
      </w:r>
      <w:r w:rsidR="003C1828">
        <w:t xml:space="preserve">búsqueda de una </w:t>
      </w:r>
      <w:r w:rsidR="00175CE6">
        <w:t xml:space="preserve">igualdad real –por encima de la formal-, que requiere </w:t>
      </w:r>
      <w:r w:rsidR="00C661B4">
        <w:t>protección de los más vulnerables</w:t>
      </w:r>
      <w:r w:rsidR="00175CE6">
        <w:t>, inspirada en la teoría de</w:t>
      </w:r>
      <w:r w:rsidR="00C661B4">
        <w:t xml:space="preserve"> los derechos fundamentales del hombre</w:t>
      </w:r>
      <w:r w:rsidR="009C44E5">
        <w:t>, la democratización de la familia</w:t>
      </w:r>
      <w:r w:rsidR="00C661B4">
        <w:t>,</w:t>
      </w:r>
      <w:r w:rsidR="009C44E5">
        <w:t xml:space="preserve"> y los valores y principios</w:t>
      </w:r>
      <w:r w:rsidR="00C661B4">
        <w:t xml:space="preserve"> expresados en la asunción del bloque de derechos constitucionalizados, que orientan toda la labor jurídica.</w:t>
      </w:r>
      <w:r w:rsidR="003E25EE">
        <w:t xml:space="preserve"> (</w:t>
      </w:r>
      <w:r w:rsidR="003E25EE">
        <w:rPr>
          <w:rStyle w:val="Refdenotaalpie"/>
        </w:rPr>
        <w:footnoteReference w:id="2"/>
      </w:r>
      <w:r w:rsidR="003E25EE">
        <w:t>)</w:t>
      </w:r>
      <w:r w:rsidR="009C44E5">
        <w:t xml:space="preserve">  </w:t>
      </w:r>
      <w:r w:rsidR="00BA0E67">
        <w:t>La nueva concepción acerca de la multiplicidad de tipos de familia (</w:t>
      </w:r>
      <w:r w:rsidR="00BA0E67">
        <w:rPr>
          <w:rStyle w:val="Refdenotaalpie"/>
        </w:rPr>
        <w:footnoteReference w:id="3"/>
      </w:r>
      <w:r w:rsidR="00BA0E67">
        <w:t>) y la aparición de nuevos protagonista</w:t>
      </w:r>
      <w:r w:rsidR="009C44E5">
        <w:t>s</w:t>
      </w:r>
      <w:r w:rsidR="00BA0E67">
        <w:t xml:space="preserve"> en el ámbito familiar exige una coordinación con </w:t>
      </w:r>
      <w:r w:rsidR="009C44E5">
        <w:t xml:space="preserve">respecto a </w:t>
      </w:r>
      <w:r w:rsidR="00BA0E67">
        <w:t>qui</w:t>
      </w:r>
      <w:r w:rsidR="009C44E5">
        <w:t>é</w:t>
      </w:r>
      <w:r w:rsidR="00BA0E67">
        <w:t>nes son los nuevos responsables por los niños y adolescentes que causan daños</w:t>
      </w:r>
      <w:r w:rsidR="00175CE6">
        <w:t>.</w:t>
      </w:r>
    </w:p>
    <w:p w14:paraId="060827B2" w14:textId="30E6336F" w:rsidR="006D764F" w:rsidRDefault="00175CE6" w:rsidP="009C78D1">
      <w:r>
        <w:t>Lo que nos proponemos es aproximarnos</w:t>
      </w:r>
      <w:r w:rsidR="00B12AA8">
        <w:t xml:space="preserve">, a la luz de las nuevas normas, </w:t>
      </w:r>
      <w:r>
        <w:t xml:space="preserve"> al programa de resolución de los conflictos</w:t>
      </w:r>
      <w:r w:rsidR="00B12AA8">
        <w:t xml:space="preserve"> </w:t>
      </w:r>
      <w:r>
        <w:t>a los que da lugar el daño sufrido por los menores y los causados por ellos, y su distribución entre los op</w:t>
      </w:r>
      <w:r w:rsidR="00B12AA8">
        <w:t>eradores educativos: la familia y sus auxiliares o la escuela o la comunidad.  Por ello, abordaremos breve y superficialmente, la nueva regulación de la familias y los nuevos protagonistas de auxilio familiar en el orden a la guarda de los menores y la responsabilidad que se establece para quienes operan formalmente en el orden de la educación: los establecimientos educativos.</w:t>
      </w:r>
    </w:p>
    <w:p w14:paraId="206EE117" w14:textId="6FE96F3C" w:rsidR="005D162D" w:rsidRDefault="00B12AA8">
      <w:r>
        <w:t>En virtud de que estamos convencidos que t</w:t>
      </w:r>
      <w:r w:rsidR="00E619B6">
        <w:t>odos los temas vinculados a la</w:t>
      </w:r>
      <w:r w:rsidR="00B6780D">
        <w:t xml:space="preserve"> familia y la</w:t>
      </w:r>
      <w:r w:rsidR="00E619B6">
        <w:t xml:space="preserve"> educación son polémicos, opinables</w:t>
      </w:r>
      <w:r>
        <w:t>, se impone entender estas líneas desde la humildad</w:t>
      </w:r>
      <w:r w:rsidR="00E619B6">
        <w:t xml:space="preserve"> que requiere su acercamiento a ellos, porque difícilmente exista una respuesta unívoca a los problemas que plantea</w:t>
      </w:r>
      <w:r w:rsidR="003C1828">
        <w:t xml:space="preserve"> por el hecho </w:t>
      </w:r>
      <w:r w:rsidR="003C1828">
        <w:lastRenderedPageBreak/>
        <w:t>de que la formación de los niños y adolescente es una tarea eminentemente proyectiva en la que nunca es seguro acertar</w:t>
      </w:r>
      <w:r w:rsidR="00E619B6">
        <w:t>.</w:t>
      </w:r>
      <w:r w:rsidR="005D162D">
        <w:t xml:space="preserve">  </w:t>
      </w:r>
    </w:p>
    <w:p w14:paraId="2612E97E" w14:textId="2A1E5348" w:rsidR="00481C59" w:rsidRDefault="00FE4143">
      <w:r>
        <w:t xml:space="preserve">En primer lugar, es necesario destacar que </w:t>
      </w:r>
      <w:r w:rsidR="00207854">
        <w:t>el sistema se estructura sobre los valores que consagra la Convención sobre los Derechos del Niño (</w:t>
      </w:r>
      <w:r w:rsidR="004C3D1E">
        <w:rPr>
          <w:rStyle w:val="Refdenotaalpie"/>
        </w:rPr>
        <w:footnoteReference w:id="4"/>
      </w:r>
      <w:r w:rsidR="00207854">
        <w:t>)</w:t>
      </w:r>
      <w:r w:rsidR="00B66962">
        <w:t xml:space="preserve"> </w:t>
      </w:r>
      <w:r w:rsidR="00A1109F">
        <w:t xml:space="preserve"> y teniendo especialmente en cuenta la Ley 26.061, que plasma una especie de reglamentación de </w:t>
      </w:r>
      <w:r w:rsidR="006E432D">
        <w:t>aqu</w:t>
      </w:r>
      <w:r w:rsidR="00A1109F">
        <w:t>ella.  En especial la CDN</w:t>
      </w:r>
      <w:r w:rsidR="0085215B">
        <w:t>,</w:t>
      </w:r>
      <w:r w:rsidR="00B66962">
        <w:t xml:space="preserve"> en su artículo 4</w:t>
      </w:r>
      <w:r w:rsidR="0085215B">
        <w:t>,</w:t>
      </w:r>
      <w:r w:rsidR="00B66962">
        <w:t xml:space="preserve"> establece que los Estados Partes adoptarán las medidas administrativas, legislativas y de otra índole para dar efectividad a los derechos reconocidos en esa Convención, y en el art. 5</w:t>
      </w:r>
      <w:r w:rsidR="0085215B">
        <w:t>,</w:t>
      </w:r>
      <w:r w:rsidR="00B66962">
        <w:t xml:space="preserve"> se comprometen a respetar las responsabilidades, los derechos y los deberes de los padres o en su caso, de los miembros de la </w:t>
      </w:r>
      <w:r w:rsidR="00B66962" w:rsidRPr="0085215B">
        <w:rPr>
          <w:i/>
        </w:rPr>
        <w:t>familia ampliada</w:t>
      </w:r>
      <w:r w:rsidR="00B66962">
        <w:t xml:space="preserve"> o de la comunidad, según establezca la costumbre local, de los tutores u otras personas encargadas legalmente de impartirle, en consonancia con la evolución de sus facultades, dirección y orientación apropiadas para que el niño ejerza los derechos</w:t>
      </w:r>
      <w:r w:rsidR="00481C59">
        <w:t xml:space="preserve"> reconocidos en ella</w:t>
      </w:r>
      <w:r w:rsidR="00B66962">
        <w:t>.</w:t>
      </w:r>
      <w:r w:rsidR="00481C59">
        <w:t xml:space="preserve">  Por su parte, han asumido la protección del niño contra toda forma de perjuicio o abuso de cualquier tipo (art</w:t>
      </w:r>
      <w:r w:rsidR="00977737">
        <w:t>s</w:t>
      </w:r>
      <w:r w:rsidR="00481C59">
        <w:t>. 19</w:t>
      </w:r>
      <w:r w:rsidR="00977737">
        <w:t xml:space="preserve"> y 34</w:t>
      </w:r>
      <w:r w:rsidR="00481C59">
        <w:t>), reconociendo su derecho a la educación</w:t>
      </w:r>
      <w:r w:rsidR="00977737">
        <w:t xml:space="preserve"> fijando objetivos (arts. 28 y 29)</w:t>
      </w:r>
      <w:r w:rsidR="00481C59">
        <w:t>, velando por la disciplina escolar administrada de modo compatible a la dignidad del niño</w:t>
      </w:r>
      <w:r w:rsidR="00977737">
        <w:t>.</w:t>
      </w:r>
    </w:p>
    <w:p w14:paraId="748185E2" w14:textId="7780AA0A" w:rsidR="00452356" w:rsidRDefault="003D37F2">
      <w:r>
        <w:t>Coherente con dicho sistema se estructura una protección permanente del niño sea a través de los padres, de auxiliares</w:t>
      </w:r>
      <w:r w:rsidR="008E3D33">
        <w:t xml:space="preserve"> en su función </w:t>
      </w:r>
      <w:r>
        <w:t xml:space="preserve">y de los </w:t>
      </w:r>
      <w:r w:rsidR="008E3D33">
        <w:t>titulares</w:t>
      </w:r>
      <w:r>
        <w:t xml:space="preserve"> de los establecimientos e</w:t>
      </w:r>
      <w:r w:rsidR="008E3D33">
        <w:t xml:space="preserve">ducativos, que a la misma vez, éstos resultan gravados con la responsabilidad –más o menos severa, según los casos- </w:t>
      </w:r>
      <w:r w:rsidR="00452356">
        <w:t xml:space="preserve">los daños que sufran los niños y los terceros en virtud de </w:t>
      </w:r>
      <w:r w:rsidR="008E3D33">
        <w:t>los hechos de los menores</w:t>
      </w:r>
      <w:r w:rsidR="00452356">
        <w:t>.</w:t>
      </w:r>
    </w:p>
    <w:p w14:paraId="1ACCC623" w14:textId="004BD419" w:rsidR="00452356" w:rsidRDefault="008E3D33">
      <w:r>
        <w:t>De esta forma se concilia el interés</w:t>
      </w:r>
      <w:r w:rsidR="00452356">
        <w:t xml:space="preserve"> en la protección que ostenta toda persona a la incolumidad, tanto los terceros como los propios niños, que </w:t>
      </w:r>
      <w:r w:rsidR="00452356">
        <w:lastRenderedPageBreak/>
        <w:t>en virtud de su inmadurez</w:t>
      </w:r>
      <w:r w:rsidR="00A1109F">
        <w:t xml:space="preserve">, falta de experiencia y </w:t>
      </w:r>
      <w:r w:rsidR="003C1828">
        <w:t>conductas lúdicas</w:t>
      </w:r>
      <w:r w:rsidR="00A1109F">
        <w:t>,</w:t>
      </w:r>
      <w:r w:rsidR="00452356">
        <w:t xml:space="preserve"> pueden ocasionar y </w:t>
      </w:r>
      <w:r w:rsidR="0085215B">
        <w:t>sufrir</w:t>
      </w:r>
      <w:r w:rsidR="00452356">
        <w:t xml:space="preserve"> daños.</w:t>
      </w:r>
    </w:p>
    <w:p w14:paraId="4BDEBEB9" w14:textId="63BF7477" w:rsidR="00452356" w:rsidRDefault="00452356">
      <w:r>
        <w:t>Por razones de necesidad de orden expositivo, analizaremos en primer término los daños sufridos por los niños y, luego, los causados por ellos.</w:t>
      </w:r>
      <w:r w:rsidR="003C4119">
        <w:t xml:space="preserve">  Por la misma razón, y para evitar repeticiones innecesarias, las referencias normativas numéricas que no contienen determinación de la pertenencia corresponden a los artículos del Código Civil y Comercial de la Nación</w:t>
      </w:r>
    </w:p>
    <w:p w14:paraId="46DE4BA3" w14:textId="5614F830" w:rsidR="00452356" w:rsidRDefault="00452356" w:rsidP="00452356">
      <w:pPr>
        <w:pStyle w:val="Ttulo9"/>
      </w:pPr>
      <w:r>
        <w:t>Los daños sufridos por los niños</w:t>
      </w:r>
      <w:r w:rsidR="007019FE">
        <w:t xml:space="preserve"> y adolescentes</w:t>
      </w:r>
    </w:p>
    <w:p w14:paraId="3C7604A7" w14:textId="46D797DB" w:rsidR="00452356" w:rsidRDefault="00452356" w:rsidP="00452356">
      <w:r>
        <w:t>El ser humano se caracteriza por ser uno de los seres que nace con las mayores debilidades</w:t>
      </w:r>
      <w:r w:rsidR="003E25EE">
        <w:t xml:space="preserve"> y sus posibilidades de subsistencia requiere necesariamente de </w:t>
      </w:r>
      <w:r w:rsidR="0085215B">
        <w:t>inmediatos, numerosos y permanentes</w:t>
      </w:r>
      <w:r w:rsidR="003E25EE">
        <w:t xml:space="preserve"> auxilios, </w:t>
      </w:r>
      <w:r w:rsidR="0085215B">
        <w:t xml:space="preserve">durante un largo período a partir del momento en que se asoman al mundo, </w:t>
      </w:r>
      <w:r w:rsidR="003E25EE">
        <w:t>ya que no puede valerse por sí mismo sino después de un tiempo mucho más prolongado que las demás especies.</w:t>
      </w:r>
    </w:p>
    <w:p w14:paraId="13E3AC74" w14:textId="4DB70DEA" w:rsidR="003E25EE" w:rsidRDefault="003E25EE" w:rsidP="00452356">
      <w:r>
        <w:t xml:space="preserve">De allí que sea necesaria una protección especial que se ha de prolongar hasta el momento en que </w:t>
      </w:r>
      <w:r w:rsidR="007F7AF2">
        <w:t xml:space="preserve">vaya </w:t>
      </w:r>
      <w:r>
        <w:t>adquir</w:t>
      </w:r>
      <w:r w:rsidR="007F7AF2">
        <w:t>iendo</w:t>
      </w:r>
      <w:r>
        <w:t xml:space="preserve"> </w:t>
      </w:r>
      <w:r w:rsidR="007F7AF2">
        <w:t>en forma progresiva l</w:t>
      </w:r>
      <w:r>
        <w:t xml:space="preserve">a madurez </w:t>
      </w:r>
      <w:r w:rsidR="0085215B">
        <w:t xml:space="preserve">suficiente </w:t>
      </w:r>
      <w:r>
        <w:t>que le permita proveer a sus necesidades básicas y dirigir autónomamente</w:t>
      </w:r>
      <w:r w:rsidR="007F7AF2">
        <w:t xml:space="preserve"> y de acuerdo a la trascendencia que tengan</w:t>
      </w:r>
      <w:r>
        <w:t xml:space="preserve"> sus acciones.</w:t>
      </w:r>
    </w:p>
    <w:p w14:paraId="648F20DD" w14:textId="11984A73" w:rsidR="003E25EE" w:rsidRPr="00452356" w:rsidRDefault="003E25EE" w:rsidP="00452356">
      <w:r>
        <w:t>El derecho se hace cargo de esa debilidad proveyéndole institucionalmente de protección</w:t>
      </w:r>
      <w:r w:rsidR="00446D4F">
        <w:t xml:space="preserve"> a través </w:t>
      </w:r>
      <w:r w:rsidR="0085215B">
        <w:t>la adjudicación de una</w:t>
      </w:r>
      <w:r w:rsidR="00446D4F">
        <w:t xml:space="preserve"> impotencia, que era muy rígida, y que ahora,</w:t>
      </w:r>
      <w:r w:rsidR="008108BD">
        <w:t xml:space="preserve"> en el nuevo régimen </w:t>
      </w:r>
      <w:r w:rsidR="00446D4F">
        <w:t>va cediendo en forma gradual, acompañando su proceso de maduración.</w:t>
      </w:r>
      <w:r w:rsidR="009C5F45" w:rsidRPr="009C5F45">
        <w:t xml:space="preserve"> </w:t>
      </w:r>
      <w:r w:rsidR="009C5F45">
        <w:t>(</w:t>
      </w:r>
      <w:r w:rsidR="009C5F45">
        <w:rPr>
          <w:rStyle w:val="Refdenotaalpie"/>
        </w:rPr>
        <w:footnoteReference w:id="5"/>
      </w:r>
      <w:r w:rsidR="009C5F45">
        <w:t>)</w:t>
      </w:r>
      <w:r>
        <w:t xml:space="preserve"> </w:t>
      </w:r>
    </w:p>
    <w:p w14:paraId="09AA750C" w14:textId="3D2D84D3" w:rsidR="003A0E1B" w:rsidRDefault="009C5F45">
      <w:r>
        <w:lastRenderedPageBreak/>
        <w:t>Durante la minoridad, los daños que pueda sufrir el menor se dilucidan de acuerdo al régimen de la responsabilidad civil general –de acuerdo a la naturaleza del hecho generador de la obligación de responder, conforme el capítulo I del título V del Libro III.</w:t>
      </w:r>
      <w:r w:rsidR="00671531">
        <w:t xml:space="preserve">  </w:t>
      </w:r>
      <w:r w:rsidR="003A0E1B">
        <w:t>La indemnización de los daños que sufran los menores puede ser reclamada por sus representantes legales: en principio, los padres, y a falta de éstos, incapacidad de ambos o privación o suspensión de la responsabilidad parental, los tutores que se les haya designado (</w:t>
      </w:r>
      <w:proofErr w:type="spellStart"/>
      <w:r w:rsidR="003A0E1B">
        <w:t>incs</w:t>
      </w:r>
      <w:proofErr w:type="spellEnd"/>
      <w:r w:rsidR="003A0E1B">
        <w:t xml:space="preserve">. a) y b) del art. 101), actuando complementariamente el Ministerio Público, o </w:t>
      </w:r>
      <w:r w:rsidR="00734DA7">
        <w:t xml:space="preserve">directamente por </w:t>
      </w:r>
      <w:r w:rsidR="003A0E1B">
        <w:t>éste cuando existieran derechos comprometidos de los representantes</w:t>
      </w:r>
      <w:r w:rsidR="00734DA7">
        <w:t>, con el objeto de exigir el cumplimiento de éstos de los deberes respecto de los cuales se muestren inactivo o para la provisión de representantes si no los tuvieran (art. 102)</w:t>
      </w:r>
      <w:r w:rsidR="003A0E1B">
        <w:t>.</w:t>
      </w:r>
    </w:p>
    <w:p w14:paraId="28E9ECDF" w14:textId="64E5F1FB" w:rsidR="00337F0D" w:rsidRPr="006A5669" w:rsidRDefault="00337F0D">
      <w:pPr>
        <w:rPr>
          <w:b/>
        </w:rPr>
      </w:pPr>
      <w:r w:rsidRPr="006A5669">
        <w:rPr>
          <w:b/>
        </w:rPr>
        <w:t>a) Especial prevención de daños sufridos por menores.</w:t>
      </w:r>
      <w:r w:rsidR="006A5669">
        <w:rPr>
          <w:b/>
        </w:rPr>
        <w:t xml:space="preserve"> La obligación de denunciar y el supuesto de padres adolescentes.</w:t>
      </w:r>
    </w:p>
    <w:p w14:paraId="73F5CE7A" w14:textId="77777777" w:rsidR="006A5669" w:rsidRDefault="006A5669">
      <w:r>
        <w:t>Dos normas especiales se vinculan con la prevención de los daños que puedan amenazar a los menores.</w:t>
      </w:r>
    </w:p>
    <w:p w14:paraId="1505C2F2" w14:textId="4FB2FC1E" w:rsidR="00671531" w:rsidRDefault="006A5669">
      <w:r>
        <w:t>La primera</w:t>
      </w:r>
      <w:r w:rsidR="00671531">
        <w:t xml:space="preserve"> norma tuitiva tendiente a la prevención de los daños sufridos</w:t>
      </w:r>
      <w:r w:rsidR="00075882">
        <w:t xml:space="preserve"> por los menores,</w:t>
      </w:r>
      <w:r w:rsidR="00671531">
        <w:t xml:space="preserve"> se incluye en el art. 111 </w:t>
      </w:r>
      <w:r w:rsidR="00075882">
        <w:t>que impone</w:t>
      </w:r>
      <w:r w:rsidR="00671531">
        <w:t xml:space="preserve"> el deber de denunciar la situación del niño o adolescente que no tenga un referente adulto que lo proteja a los parientes obligados a prestar alimentos, guardador</w:t>
      </w:r>
      <w:r w:rsidR="00075882">
        <w:t>,</w:t>
      </w:r>
      <w:r w:rsidR="00671531">
        <w:t xml:space="preserve"> tutores design</w:t>
      </w:r>
      <w:r w:rsidR="00075882">
        <w:t xml:space="preserve">ados por los padres (art. 106) o delegados en el ejercicio de la patria potestad, a los encargados del Registro del Estado Civil y Capacidad de las personas.  La omisión de la denuncia dentro de los diez días de haber conocido la situación provoca la </w:t>
      </w:r>
      <w:r w:rsidR="00075882">
        <w:lastRenderedPageBreak/>
        <w:t>pérdida de la posibilidad de ser designado tutor y la responsabilidad por los daños y perjuicios que haya ocasionado la omisión de la denuncia.</w:t>
      </w:r>
    </w:p>
    <w:p w14:paraId="0A81E445" w14:textId="28F643C1" w:rsidR="004E7885" w:rsidRDefault="006A5669" w:rsidP="004E7885">
      <w:r>
        <w:t xml:space="preserve">La segunda se vincula con la situación de los menores que son hijos de padres adolescentes. </w:t>
      </w:r>
      <w:r w:rsidR="004E7885">
        <w:t xml:space="preserve">Los adolescentes que, a su vez, sean progenitores de menores, son titulares y ejercen la responsabilidad parental en una forma limitada, conforme lo dispuesto por el art. 644; sus responsables parentales tienen el derecho y deber de oponerse a los actos que pudieren perjudicar a su nieto e intervenir cuando los progenitores –aunque uno de los padres del niño tenga plena capacidad- omitan las acciones necesarias para preservar el adecuado desarrollo del niño.  Entendemos que tienen el derecho y el deber en virtud de que la norma citada, en esta situación y en el interés del niño, se vincula </w:t>
      </w:r>
      <w:r w:rsidR="000B10C9">
        <w:t>a</w:t>
      </w:r>
      <w:r w:rsidR="004E7885">
        <w:t>l deber de prevención del daño impuesto en general por el art. 1710, concretando la función preventiva de la responsabilidad civil.</w:t>
      </w:r>
    </w:p>
    <w:p w14:paraId="40B319C0" w14:textId="31EFA78D" w:rsidR="006A5669" w:rsidRPr="006A5669" w:rsidRDefault="006A5669">
      <w:pPr>
        <w:rPr>
          <w:b/>
        </w:rPr>
      </w:pPr>
      <w:r w:rsidRPr="006A5669">
        <w:rPr>
          <w:b/>
        </w:rPr>
        <w:t>b) Responsabilidad de los padres.</w:t>
      </w:r>
    </w:p>
    <w:p w14:paraId="46B7D381" w14:textId="1199651E" w:rsidR="00E15886" w:rsidRDefault="00E15886">
      <w:r>
        <w:t>La responsabilidad de los padres por los daños sufridos por sus hijos quedan sujetas a las normas generales de la responsabilidad por el hecho propio o de las cosas</w:t>
      </w:r>
      <w:r w:rsidR="00B379DE">
        <w:t xml:space="preserve"> o de las actividades riesgosas</w:t>
      </w:r>
      <w:r w:rsidR="00075882">
        <w:t>, según la naturaleza del hecho dañoso</w:t>
      </w:r>
      <w:r w:rsidR="00B379DE">
        <w:t>, y teniendo en cuenta los deberes especiales que le impone su carácter de progenitores, como custodios de los derechos del niño y formadores de él</w:t>
      </w:r>
      <w:r w:rsidR="000F6D2E">
        <w:t>.</w:t>
      </w:r>
      <w:r w:rsidR="00B379DE">
        <w:t xml:space="preserve">  En tal sentido, el art. 1754 es ajeno a los daños que sufran los hijos que provengan de la conducta de terceros, de la misma forma que lo es el art. 1114 durante la vigencia del Código Civil. (</w:t>
      </w:r>
      <w:r w:rsidR="00B379DE">
        <w:rPr>
          <w:rStyle w:val="Refdenotaalpie"/>
        </w:rPr>
        <w:footnoteReference w:id="6"/>
      </w:r>
      <w:r w:rsidR="00B379DE">
        <w:t>)</w:t>
      </w:r>
    </w:p>
    <w:p w14:paraId="3E35299C" w14:textId="062F9308" w:rsidR="006A5669" w:rsidRPr="006A5669" w:rsidRDefault="006A5669">
      <w:pPr>
        <w:rPr>
          <w:b/>
        </w:rPr>
      </w:pPr>
      <w:r w:rsidRPr="006A5669">
        <w:rPr>
          <w:b/>
        </w:rPr>
        <w:lastRenderedPageBreak/>
        <w:t>c) Responsabilidad de los titulares de establecimientos educativos.</w:t>
      </w:r>
    </w:p>
    <w:p w14:paraId="1609364E" w14:textId="00D8BC57" w:rsidR="008E06A7" w:rsidRDefault="003C1828">
      <w:r>
        <w:t xml:space="preserve">Desde la vigencia de la ley 24.830 </w:t>
      </w:r>
      <w:r w:rsidR="00B379DE">
        <w:t>(</w:t>
      </w:r>
      <w:r w:rsidR="00B379DE">
        <w:rPr>
          <w:rStyle w:val="Refdenotaalpie"/>
        </w:rPr>
        <w:footnoteReference w:id="7"/>
      </w:r>
      <w:r w:rsidR="00B379DE">
        <w:t xml:space="preserve">) </w:t>
      </w:r>
      <w:r>
        <w:t>se ha acumulado a la responsabilidad de quienes lo tuvieran a su cargo y omitiesen el cuidado especial que ellos requieren -los directores y maestros artesanos- por los daños que sufrieran, la responsabilidad de los titulares de los establecimientos educativos de naturaleza objetiva</w:t>
      </w:r>
      <w:r w:rsidR="00734DA7">
        <w:t>.</w:t>
      </w:r>
      <w:r>
        <w:t xml:space="preserve">  En efecto, en el Código Civil, los directores y maestros artesanos respondían sobre una responsabilidad basada en una culpa presumida por los daños causados por los menores, pero los que sufrían éstos quedaba únicamente al amparo de la norma del art. 1109, o sea, que se exigía la prueba de la culpa de aquellos.  El art. 1117 reformado por la ley 24.830 estableció no solamente la responsabilidad objetiva</w:t>
      </w:r>
      <w:r w:rsidR="000D1DD9">
        <w:t xml:space="preserve"> de los propietarios de los establecimientos educativos por los</w:t>
      </w:r>
      <w:r>
        <w:t xml:space="preserve"> por los daños que causan los </w:t>
      </w:r>
      <w:r w:rsidR="000D1DD9">
        <w:t>menores, sino también por los daños que sufren mientras permanezca en el ámbito de su control.  Pero, además, estableció la obligatoriedad de un seguro que cubra la totalidad de los daños por los cuales los hace responsables.  De tal modo se asegura, una protección integral a un costo diluido en la comunidad de potenciales responsables a través del seguro</w:t>
      </w:r>
      <w:r w:rsidR="001922E2">
        <w:t xml:space="preserve"> de responsabilidad civil</w:t>
      </w:r>
      <w:r w:rsidR="000D1DD9">
        <w:t>.</w:t>
      </w:r>
      <w:r w:rsidR="009F3B1D">
        <w:t xml:space="preserve"> (</w:t>
      </w:r>
      <w:r w:rsidR="009F3B1D">
        <w:rPr>
          <w:rStyle w:val="Refdenotaalpie"/>
        </w:rPr>
        <w:footnoteReference w:id="8"/>
      </w:r>
      <w:r w:rsidR="009F3B1D">
        <w:t>)</w:t>
      </w:r>
      <w:r w:rsidR="008E06A7">
        <w:t xml:space="preserve">  </w:t>
      </w:r>
    </w:p>
    <w:p w14:paraId="0B52C2E7" w14:textId="797387C1" w:rsidR="008E06A7" w:rsidRDefault="008E06A7">
      <w:r>
        <w:lastRenderedPageBreak/>
        <w:t>En el Código Civil y Comercial de la Nación se prevé</w:t>
      </w:r>
      <w:r w:rsidR="0014024D">
        <w:t xml:space="preserve"> –en términos en general coincidentes con la ley 24.830 (</w:t>
      </w:r>
      <w:r w:rsidR="0014024D">
        <w:rPr>
          <w:rStyle w:val="Refdenotaalpie"/>
        </w:rPr>
        <w:footnoteReference w:id="9"/>
      </w:r>
      <w:r w:rsidR="0014024D">
        <w:t>)-</w:t>
      </w:r>
      <w:r>
        <w:t xml:space="preserve"> la responsabilidad objetiva de los titulares de los establecimientos educativos, que sólo pueden eximirse de ella por la prueba del caso fortuito y con la obligatoriedad de contratación del seguro.   Las inquietudes doctrinales se plantean en torno a la responsabilidad del Estado por las escuelas que les pertenezcan, pero la doctrina generalizada ha entendido que los daños que sufren los menores quedan –de todos modos- sujetos a la responsabilidad de los proveedores de servicios –en el caso, el educativo-, o sea, la de la ley 24.240.</w:t>
      </w:r>
      <w:r w:rsidR="0014024D">
        <w:t xml:space="preserve"> (</w:t>
      </w:r>
      <w:r w:rsidR="0014024D">
        <w:rPr>
          <w:rStyle w:val="Refdenotaalpie"/>
        </w:rPr>
        <w:footnoteReference w:id="10"/>
      </w:r>
      <w:r w:rsidR="0014024D">
        <w:t>)</w:t>
      </w:r>
    </w:p>
    <w:p w14:paraId="488C9E9C" w14:textId="7F6E91A8" w:rsidR="00734DA7" w:rsidRDefault="00734DA7" w:rsidP="00734DA7">
      <w:pPr>
        <w:pStyle w:val="Ttulo9"/>
      </w:pPr>
      <w:r>
        <w:t>Daños causado por los niños y adolescentes</w:t>
      </w:r>
    </w:p>
    <w:p w14:paraId="5E081741" w14:textId="7770EE41" w:rsidR="00897981" w:rsidRDefault="00897981" w:rsidP="00897981">
      <w:pPr>
        <w:rPr>
          <w:b/>
        </w:rPr>
      </w:pPr>
      <w:r w:rsidRPr="00897981">
        <w:rPr>
          <w:b/>
        </w:rPr>
        <w:t>a) La responsabilidad de los menores.</w:t>
      </w:r>
    </w:p>
    <w:p w14:paraId="54A1C974" w14:textId="58D5AA80" w:rsidR="00897981" w:rsidRDefault="00897981" w:rsidP="00897981">
      <w:r>
        <w:t xml:space="preserve">La novedad más trascendente quizás del tema, aunque la trataremos marginalmente, es que la </w:t>
      </w:r>
      <w:proofErr w:type="spellStart"/>
      <w:r>
        <w:t>atribuibilidad</w:t>
      </w:r>
      <w:proofErr w:type="spellEnd"/>
      <w:r>
        <w:t xml:space="preserve"> de daños a la conducta de menores, aún de menores que no han alcanzado los diez años, constituyen actos involuntarios, sin embargo, de ello no se sigue necesariamente la irresponsabilidad.  En su carácter de autores de actos involuntarios son, en principio, responsables por sus actos dañosos.  La involuntariedad de un acto no determina la irresponsabilidad, </w:t>
      </w:r>
      <w:r>
        <w:lastRenderedPageBreak/>
        <w:t>como lo prescribía el art. 907 en su redacción originaria</w:t>
      </w:r>
      <w:r w:rsidR="003F7081">
        <w:t xml:space="preserve"> (</w:t>
      </w:r>
      <w:r w:rsidR="003F7081">
        <w:rPr>
          <w:rStyle w:val="Refdenotaalpie"/>
        </w:rPr>
        <w:footnoteReference w:id="11"/>
      </w:r>
      <w:r w:rsidR="003F7081">
        <w:t>)</w:t>
      </w:r>
      <w:r>
        <w:t>, ni lo somete a la excepcionalidad de la responsabilidad por equidad, como se dispuso en el texto ordenado por la ley 17.711.  En la nueva regulación, el acto involuntario compromete la responsabilidad de su autor</w:t>
      </w:r>
      <w:r w:rsidR="003F7081">
        <w:t>, aunque ella puede moderar ser atenuada si resulta equitativo en función del patrimonio del autor, la situación personal de la víctima y las circunstancias del hecho (art. 1742).</w:t>
      </w:r>
    </w:p>
    <w:p w14:paraId="591DEB17" w14:textId="60A3A524" w:rsidR="00897981" w:rsidRPr="00897981" w:rsidRDefault="003F7081" w:rsidP="00897981">
      <w:r>
        <w:t xml:space="preserve">Se ha invertido el principio: la nueva norma dispone la responsabilidad por el acto </w:t>
      </w:r>
      <w:r w:rsidR="006E432D">
        <w:t>involuntario y la posibilidad de atenuar esa responsabilidad considerando las circunstancias antes señaladas.</w:t>
      </w:r>
    </w:p>
    <w:p w14:paraId="3EDA7334" w14:textId="09A7643A" w:rsidR="00617A38" w:rsidRPr="00901193" w:rsidRDefault="00897981" w:rsidP="00617A38">
      <w:pPr>
        <w:rPr>
          <w:b/>
        </w:rPr>
      </w:pPr>
      <w:r>
        <w:rPr>
          <w:b/>
        </w:rPr>
        <w:t>b</w:t>
      </w:r>
      <w:r w:rsidR="00617A38" w:rsidRPr="00901193">
        <w:rPr>
          <w:b/>
        </w:rPr>
        <w:t>) Nuevas tipos de familia y nuevos protagonistas</w:t>
      </w:r>
    </w:p>
    <w:p w14:paraId="66B7474D" w14:textId="55BE7364" w:rsidR="00C6710B" w:rsidRDefault="00734DA7" w:rsidP="00734DA7">
      <w:r>
        <w:t>La organización familiar que se conocía en la época de Vélez satisfacía la responsabilidad por los daños causados por los menores con la responsabilidad de los padres y tutores, prevista en los arts. 1114 a 1116 del Código Civil.  Esa responsabilidad era regulada en un modo uniforme para padres y tutores.</w:t>
      </w:r>
      <w:r w:rsidR="006F792E">
        <w:t xml:space="preserve">  En principio, bajo los parámetros de la familia patriarcal, organizada sobre la base de la autoridad paterna, que engendraba una relación filial de subordinación</w:t>
      </w:r>
      <w:r w:rsidR="00226212">
        <w:t xml:space="preserve"> que ‘cosificaba’ al menor, que era gobernado en forma similar a la potestad que se tenía sobre las cosas</w:t>
      </w:r>
      <w:r w:rsidR="006F792E">
        <w:t>.</w:t>
      </w:r>
      <w:r w:rsidR="00226212">
        <w:t xml:space="preserve">  Respondía al modelo ‘</w:t>
      </w:r>
      <w:proofErr w:type="spellStart"/>
      <w:r w:rsidR="00226212">
        <w:t>propietarista</w:t>
      </w:r>
      <w:proofErr w:type="spellEnd"/>
      <w:r w:rsidR="00226212">
        <w:t>’ sobre el cual se estructuraban la mayor parte de las instituciones de antaño.</w:t>
      </w:r>
      <w:r w:rsidR="00657D72">
        <w:t xml:space="preserve"> (</w:t>
      </w:r>
      <w:r w:rsidR="00657D72">
        <w:rPr>
          <w:rStyle w:val="Refdenotaalpie"/>
        </w:rPr>
        <w:footnoteReference w:id="12"/>
      </w:r>
      <w:r w:rsidR="00657D72">
        <w:t>)</w:t>
      </w:r>
      <w:r w:rsidR="006F792E">
        <w:t xml:space="preserve">  Los tiempos actuales, en cambio, </w:t>
      </w:r>
      <w:r w:rsidR="006F792E">
        <w:lastRenderedPageBreak/>
        <w:t xml:space="preserve">parten de una relación filial democratizada que reconoce al niño y al adolescente el carácter de ‘persona en desarrollo’ a quien se le reconoce una capacidad progresiva que le va brindando en forma </w:t>
      </w:r>
      <w:r w:rsidR="0085215B">
        <w:t>gradual</w:t>
      </w:r>
      <w:r w:rsidR="006F792E">
        <w:t xml:space="preserve"> una mayor autonomía</w:t>
      </w:r>
      <w:r w:rsidR="00C92256">
        <w:t xml:space="preserve"> (</w:t>
      </w:r>
      <w:r w:rsidR="00C92256">
        <w:rPr>
          <w:rStyle w:val="Refdenotaalpie"/>
        </w:rPr>
        <w:footnoteReference w:id="13"/>
      </w:r>
      <w:r w:rsidR="00C92256">
        <w:t>)</w:t>
      </w:r>
      <w:r w:rsidR="006F792E">
        <w:t xml:space="preserve"> y que debe </w:t>
      </w:r>
      <w:r w:rsidR="007F7AF2">
        <w:t>sujetarse</w:t>
      </w:r>
      <w:r w:rsidR="006F792E">
        <w:t xml:space="preserve"> en todo momento el interés superior del niño.</w:t>
      </w:r>
    </w:p>
    <w:p w14:paraId="20F2FDFE" w14:textId="78E449EF" w:rsidR="00617A38" w:rsidRDefault="00617A38" w:rsidP="00734DA7">
      <w:r>
        <w:t>En la realidad que ofrece el inicio del siglo XXI aparecen nuevos tipos de familias; la</w:t>
      </w:r>
      <w:r w:rsidR="0013700B">
        <w:t>s</w:t>
      </w:r>
      <w:r>
        <w:t xml:space="preserve"> matrimonial</w:t>
      </w:r>
      <w:r w:rsidR="0013700B">
        <w:t>es,</w:t>
      </w:r>
      <w:r>
        <w:t xml:space="preserve"> </w:t>
      </w:r>
      <w:r w:rsidR="0013700B">
        <w:t>compuestas</w:t>
      </w:r>
      <w:r>
        <w:t xml:space="preserve"> personas de distinto o igual sexo, las uniones convivenciales</w:t>
      </w:r>
      <w:r w:rsidR="0013700B">
        <w:t xml:space="preserve"> que no han contraído matrimonio</w:t>
      </w:r>
      <w:r>
        <w:t>, con hijos de alguno de sus miem</w:t>
      </w:r>
      <w:r w:rsidR="0013700B">
        <w:t>bros o de ambos, las monoparentales y, a su vez, las integradas por adolescentes</w:t>
      </w:r>
      <w:r w:rsidR="00C668AD">
        <w:t xml:space="preserve"> que, a su vez</w:t>
      </w:r>
      <w:r w:rsidR="007F7AF2">
        <w:t>,</w:t>
      </w:r>
      <w:r w:rsidR="00C668AD">
        <w:t xml:space="preserve"> son progenitores,</w:t>
      </w:r>
      <w:r w:rsidR="0013700B">
        <w:t xml:space="preserve"> que pueden asumir las formas biparentales o monoparentales</w:t>
      </w:r>
      <w:r>
        <w:t xml:space="preserve">. </w:t>
      </w:r>
      <w:r w:rsidR="0013700B">
        <w:t xml:space="preserve"> Todas ellas </w:t>
      </w:r>
      <w:r w:rsidR="007F7AF2">
        <w:t xml:space="preserve">están </w:t>
      </w:r>
      <w:r w:rsidR="0013700B">
        <w:t>contempladas en el nuevo ordenamiento.</w:t>
      </w:r>
      <w:r w:rsidR="00C668AD">
        <w:t xml:space="preserve">  Ello motiva la necesidad de esclarecer quienes revisten la calidad de obligados por los hechos dañosos de sus hijos.</w:t>
      </w:r>
    </w:p>
    <w:p w14:paraId="4781F3C3" w14:textId="7592985E" w:rsidR="004748E7" w:rsidRDefault="006F792E" w:rsidP="00734DA7">
      <w:r>
        <w:t>Obviamente, esos nuevos vientos determina</w:t>
      </w:r>
      <w:r w:rsidR="00226212">
        <w:t>ro</w:t>
      </w:r>
      <w:r>
        <w:t>n una transformación que se proyect</w:t>
      </w:r>
      <w:r w:rsidR="00226212">
        <w:t xml:space="preserve">ó sobre de la llamada ‘patria potestad’ o ‘potestad paterna’ hacia una patria potestad compartida, ejercida en situación de igualdad por los progenitores.  Hoy, la patria potestad compartida aparece sustituida por una </w:t>
      </w:r>
      <w:r w:rsidR="00226212">
        <w:lastRenderedPageBreak/>
        <w:t>‘responsabilidad parental’ (</w:t>
      </w:r>
      <w:r w:rsidR="00226212">
        <w:rPr>
          <w:rStyle w:val="Refdenotaalpie"/>
        </w:rPr>
        <w:footnoteReference w:id="14"/>
      </w:r>
      <w:r w:rsidR="00226212">
        <w:t>).  No se trata de un simple cambio de denominación sino de una modificación de su esencia</w:t>
      </w:r>
      <w:r w:rsidR="0048622E">
        <w:t>, que la sujeta a principios fundamental</w:t>
      </w:r>
      <w:r w:rsidR="004748E7">
        <w:t>mente</w:t>
      </w:r>
      <w:r w:rsidR="0048622E">
        <w:t xml:space="preserve"> diversos de los inspiradores</w:t>
      </w:r>
      <w:r w:rsidR="004748E7">
        <w:t xml:space="preserve"> de la institución en su origen y también diferentes de los que, más recientemente, engendraron la patria potestad compartida</w:t>
      </w:r>
      <w:r w:rsidR="00226212">
        <w:t>.</w:t>
      </w:r>
      <w:r w:rsidR="004748E7">
        <w:t xml:space="preserve">  Hoy aparece</w:t>
      </w:r>
      <w:r w:rsidR="004C3D1E">
        <w:t xml:space="preserve"> </w:t>
      </w:r>
      <w:r w:rsidR="000E7DF5">
        <w:t xml:space="preserve">concebida </w:t>
      </w:r>
      <w:r w:rsidR="004C3D1E">
        <w:t>como</w:t>
      </w:r>
      <w:r w:rsidR="000E7DF5">
        <w:t xml:space="preserve"> </w:t>
      </w:r>
      <w:r w:rsidR="004C3D1E">
        <w:t>una función</w:t>
      </w:r>
      <w:r w:rsidR="001B07E7">
        <w:t xml:space="preserve"> (</w:t>
      </w:r>
      <w:r w:rsidR="00DE4569">
        <w:rPr>
          <w:rStyle w:val="Refdenotaalpie"/>
        </w:rPr>
        <w:footnoteReference w:id="15"/>
      </w:r>
      <w:r w:rsidR="001B07E7">
        <w:t>)</w:t>
      </w:r>
      <w:r w:rsidR="004C3D1E">
        <w:t xml:space="preserve"> destinada a </w:t>
      </w:r>
      <w:r w:rsidR="001B07E7">
        <w:t>protección, formación y desarrollo,</w:t>
      </w:r>
      <w:r w:rsidR="004C3D1E">
        <w:t xml:space="preserve"> en el interés del niño, guiada</w:t>
      </w:r>
      <w:r w:rsidR="004748E7">
        <w:t xml:space="preserve">, en primer término, </w:t>
      </w:r>
      <w:r w:rsidR="004C3D1E">
        <w:t>por el interés superior del niño y orientada al reconocimiento de un</w:t>
      </w:r>
      <w:r w:rsidR="004748E7">
        <w:t>a autonomía progresiva conforme la maduración que va adquiriendo</w:t>
      </w:r>
      <w:r w:rsidR="004C3D1E">
        <w:t xml:space="preserve">, con </w:t>
      </w:r>
      <w:r w:rsidR="001B07E7">
        <w:t>consideración</w:t>
      </w:r>
      <w:r w:rsidR="004C3D1E">
        <w:t xml:space="preserve"> de los intereses y sentimientos vehiculizados a través del derecho a ser oído, </w:t>
      </w:r>
      <w:r w:rsidR="004748E7">
        <w:t>en la toma de decisiones a su respecto</w:t>
      </w:r>
      <w:r w:rsidR="000E7DF5">
        <w:t xml:space="preserve"> (</w:t>
      </w:r>
      <w:r w:rsidR="000E7DF5">
        <w:rPr>
          <w:rStyle w:val="Refdenotaalpie"/>
        </w:rPr>
        <w:footnoteReference w:id="16"/>
      </w:r>
      <w:r w:rsidR="000E7DF5">
        <w:t>)</w:t>
      </w:r>
      <w:r w:rsidR="004748E7">
        <w:t xml:space="preserve"> (art. 639).</w:t>
      </w:r>
    </w:p>
    <w:p w14:paraId="2ADC8643" w14:textId="686DCA9E" w:rsidR="00BF2366" w:rsidRDefault="004748E7" w:rsidP="00734DA7">
      <w:r>
        <w:t>Esa responsabilidad parental</w:t>
      </w:r>
      <w:r w:rsidR="0085215B">
        <w:t>,</w:t>
      </w:r>
      <w:r>
        <w:t xml:space="preserve"> cuya titularidad y ejercicio tienen los progenitores en conjunto</w:t>
      </w:r>
      <w:r w:rsidR="006E432D">
        <w:t xml:space="preserve"> (art. 640)</w:t>
      </w:r>
      <w:r w:rsidR="00B432CD">
        <w:t xml:space="preserve"> (</w:t>
      </w:r>
      <w:r w:rsidR="00B432CD">
        <w:rPr>
          <w:rStyle w:val="Refdenotaalpie"/>
        </w:rPr>
        <w:footnoteReference w:id="17"/>
      </w:r>
      <w:r w:rsidR="00B432CD">
        <w:t>)</w:t>
      </w:r>
      <w:r>
        <w:t>, sea que convivan (inc. a art. 641), estén separados de hecho, divorciados o que el matrimonio se anule (inc. b art. 641)</w:t>
      </w:r>
      <w:r w:rsidR="00BF2366">
        <w:t xml:space="preserve"> impone una serie de deberes y obligaciones entre las que se comprende la responsabilidad por los daños causados por los menores, como contrapartida del deber de orientación, control y dirección</w:t>
      </w:r>
      <w:r w:rsidR="00613A60">
        <w:t>.</w:t>
      </w:r>
    </w:p>
    <w:p w14:paraId="4BE12428" w14:textId="57030AF4" w:rsidR="006F792E" w:rsidRDefault="004748E7" w:rsidP="00734DA7">
      <w:r>
        <w:t xml:space="preserve">En </w:t>
      </w:r>
      <w:r w:rsidR="00BF2366">
        <w:t>los casos de separación de hecho, divorcio o nulidad de matrimonio</w:t>
      </w:r>
      <w:r>
        <w:t xml:space="preserve"> últimos casos, el ejercicio puede atribuirse a alguno de los proge</w:t>
      </w:r>
      <w:r w:rsidR="0008524B">
        <w:t>nitores, se</w:t>
      </w:r>
      <w:r w:rsidR="00BF2366">
        <w:t>a</w:t>
      </w:r>
      <w:r w:rsidR="0008524B">
        <w:t xml:space="preserve"> por </w:t>
      </w:r>
      <w:r w:rsidR="00BF2366">
        <w:t xml:space="preserve">sus </w:t>
      </w:r>
      <w:r w:rsidR="0008524B">
        <w:t>voluntad</w:t>
      </w:r>
      <w:r w:rsidR="00BF2366">
        <w:t>es</w:t>
      </w:r>
      <w:r w:rsidR="0008524B">
        <w:t xml:space="preserve"> o por decisión judicial.  Pueden también, en el ejercicio de la autonomía de la voluntad o por decisión jurisdiccional sujetarse a </w:t>
      </w:r>
      <w:r w:rsidR="0008524B">
        <w:lastRenderedPageBreak/>
        <w:t xml:space="preserve">modalidades.  En caso de muerte, ausencia con presunción de fallecimiento, privación o suspensión del ejercicio de la responsabilidad parental, es ejercida por el </w:t>
      </w:r>
      <w:r w:rsidR="00BF2366">
        <w:t xml:space="preserve">otro </w:t>
      </w:r>
      <w:r w:rsidR="0008524B">
        <w:t>progenitor (art. 641 inc. c).  En el caso de los hijos extramatrimonial</w:t>
      </w:r>
      <w:r w:rsidR="007F7AF2">
        <w:t>es</w:t>
      </w:r>
      <w:r w:rsidR="0008524B">
        <w:t xml:space="preserve"> con un </w:t>
      </w:r>
      <w:r w:rsidR="00BF2366">
        <w:t xml:space="preserve">solo </w:t>
      </w:r>
      <w:r w:rsidR="0008524B">
        <w:t>vínculo filial al progenitor</w:t>
      </w:r>
      <w:r w:rsidR="00BF2366">
        <w:t xml:space="preserve"> con el está unido jurídicamente</w:t>
      </w:r>
      <w:r w:rsidR="00810C78">
        <w:t xml:space="preserve"> (art. 641 inc. d)</w:t>
      </w:r>
      <w:r w:rsidR="0008524B">
        <w:t xml:space="preserve">, y si está emplazado en el doble vínculo filial por declaración judicial, </w:t>
      </w:r>
      <w:r w:rsidR="00BF2366">
        <w:t xml:space="preserve">corresponde su ejercicio </w:t>
      </w:r>
      <w:r w:rsidR="0008524B">
        <w:t xml:space="preserve">al progenitor </w:t>
      </w:r>
      <w:r w:rsidR="00BF2366">
        <w:t xml:space="preserve">al cual se encontraba unido originariamente; también en ese último supuesto de deja a salvo la posibilidad de </w:t>
      </w:r>
      <w:r w:rsidR="0008524B">
        <w:t>acuerdo entre los progenitores o decisión judicial</w:t>
      </w:r>
      <w:r w:rsidR="00810C78">
        <w:t xml:space="preserve"> (art. 641 inc. e)</w:t>
      </w:r>
      <w:r w:rsidR="0008524B">
        <w:t xml:space="preserve">. </w:t>
      </w:r>
      <w:r w:rsidR="00613A60">
        <w:t xml:space="preserve"> En todos los casos en que exista doble vínculo la titularidad corresponderá a ambos progenitores.</w:t>
      </w:r>
    </w:p>
    <w:p w14:paraId="2AC820A3" w14:textId="5CF9AC4B" w:rsidR="006E432D" w:rsidRDefault="006E432D" w:rsidP="00734DA7">
      <w:r>
        <w:t>Los acuerdos que hagan los progenitores sobre</w:t>
      </w:r>
      <w:r w:rsidR="00DF7A65">
        <w:t xml:space="preserve"> el ejercicio o modalidades tiene valor entre quienes lo celebren, pero no resultan oponibles a la víctimas de los daños que los menores causen, en virtud de tratarse, en principio, de normas indisponibles las que regulan la responsabilidad (art. 1709 inc. a).</w:t>
      </w:r>
    </w:p>
    <w:p w14:paraId="1A26041E" w14:textId="6340316E" w:rsidR="00226212" w:rsidRDefault="0008524B" w:rsidP="00734DA7">
      <w:r>
        <w:t xml:space="preserve">En el supuesto de progenitores adolescentes, </w:t>
      </w:r>
      <w:r w:rsidR="00607C32">
        <w:t>ellos titularizan la responsabilidad parental, aunque sus propios responsables parentales</w:t>
      </w:r>
      <w:r w:rsidR="00613A60">
        <w:t xml:space="preserve"> </w:t>
      </w:r>
      <w:r w:rsidR="00607C32">
        <w:t>pueden oponerse a la realización de actos que puedan resultar perjudiciales para el niño e intervenir en caso de renuencia de los progenitores del niño a cumplir sus deberes parentales y complementar con su asentimiento ciertos actos trascendentes, aunque uno de los progenitores sea mayor de edad (art. 644).</w:t>
      </w:r>
      <w:r w:rsidR="002F442C">
        <w:t xml:space="preserve">  El régimen anterior</w:t>
      </w:r>
      <w:r w:rsidR="007213E5">
        <w:t xml:space="preserve"> priorizaba la situación de los abuelos, provocando la exclusión de los progenitores adolescentes del ejercicio de la responsabilidad parental. En el Código Civil y Comercial éstos titularizan y ejercen una responsabilidad parental con limitaciones, lo que posibilita la asunción progresiva del rol que deben desempeñar como progenitores, y la responsabilidad consecuente.</w:t>
      </w:r>
    </w:p>
    <w:p w14:paraId="54F517A0" w14:textId="41037A45" w:rsidR="00B407E8" w:rsidRDefault="00224C15" w:rsidP="00734DA7">
      <w:r>
        <w:lastRenderedPageBreak/>
        <w:t>Sea que el niño tenga establecido un único vínculo filial o doble</w:t>
      </w:r>
      <w:r w:rsidR="00BF2366">
        <w:t xml:space="preserve">, el o los responsables parentales pueden “en el interés del </w:t>
      </w:r>
      <w:r>
        <w:t>hijos y por razones suficientemente justificadas” delegar convencionalmente</w:t>
      </w:r>
      <w:r w:rsidR="00BC5B1E">
        <w:t xml:space="preserve"> por el lapso máximo de un año (</w:t>
      </w:r>
      <w:r w:rsidR="00BC5B1E">
        <w:rPr>
          <w:rStyle w:val="Refdenotaalpie"/>
        </w:rPr>
        <w:footnoteReference w:id="18"/>
      </w:r>
      <w:r w:rsidR="00BC5B1E">
        <w:t>) por razones justificadas</w:t>
      </w:r>
      <w:r>
        <w:t xml:space="preserve"> el ejercicio de la responsabilidad parental en un pariente.  Tal convención requiere la homologación judicial y la audiencia del niño</w:t>
      </w:r>
      <w:r w:rsidR="00B407E8">
        <w:t xml:space="preserve"> (art. 643)</w:t>
      </w:r>
      <w:r>
        <w:t>.</w:t>
      </w:r>
      <w:r w:rsidR="00B407E8">
        <w:t xml:space="preserve">  El juez deberá evaluar las razones justificativas de la delegación y escuchar al niño a los fines de valorar </w:t>
      </w:r>
      <w:r w:rsidR="004C3D1E">
        <w:t>el modo</w:t>
      </w:r>
      <w:r w:rsidR="00B407E8">
        <w:t xml:space="preserve"> en que éste asume y vivencia la situación, apreciando integralmente la relación que lo une con el delegado, y su prevalente interés.</w:t>
      </w:r>
    </w:p>
    <w:p w14:paraId="5AD93DC3" w14:textId="6917C847" w:rsidR="004C3D1E" w:rsidRDefault="00B407E8" w:rsidP="00734DA7">
      <w:r>
        <w:t xml:space="preserve">Además de </w:t>
      </w:r>
      <w:r w:rsidR="007F7AF2">
        <w:t xml:space="preserve">con </w:t>
      </w:r>
      <w:r>
        <w:t>los parientes</w:t>
      </w:r>
      <w:r w:rsidR="007F7AF2">
        <w:t>,</w:t>
      </w:r>
      <w:r>
        <w:t xml:space="preserve"> la delegación puede </w:t>
      </w:r>
      <w:r w:rsidR="00BB0F24">
        <w:t>convenirse con</w:t>
      </w:r>
      <w:r>
        <w:t xml:space="preserve"> el ‘progenitor afín” (art. 674).  Esta última norma nos suministra ejemplos de los casos en que el legislador ha entendido que son causas justificadas para efectuar la delegación del ejercicio de la responsabilidad parental: por razones de viaje, enfermedad o incapacidad permanente.  Obviamente, que en la realidad se pueden presentar muchos otros que ameriten la delegación.</w:t>
      </w:r>
    </w:p>
    <w:p w14:paraId="1D987967" w14:textId="53E5CBD6" w:rsidR="00BF2366" w:rsidRDefault="004C3D1E" w:rsidP="00734DA7">
      <w:r>
        <w:t>La recepción de la figura del ‘progenitor afín’ es novedosa</w:t>
      </w:r>
      <w:r w:rsidR="00BB0F24">
        <w:t xml:space="preserve"> en nuestro derecho</w:t>
      </w:r>
      <w:r>
        <w:t>.</w:t>
      </w:r>
      <w:r w:rsidR="00B407E8">
        <w:t xml:space="preserve"> </w:t>
      </w:r>
      <w:r w:rsidR="00224C15">
        <w:t xml:space="preserve"> </w:t>
      </w:r>
      <w:r w:rsidR="00BB0F24">
        <w:t xml:space="preserve">Se trata de la persona que convive con uno de los progenitores del niño y, por ello, vive con él cotidianamente, colaborando en su crianza, en la nueva forma de familia </w:t>
      </w:r>
      <w:r w:rsidR="00617A38">
        <w:t>ensam</w:t>
      </w:r>
      <w:r w:rsidR="00BB0F24">
        <w:t>blada</w:t>
      </w:r>
      <w:r w:rsidR="007B6CD6">
        <w:t xml:space="preserve"> (</w:t>
      </w:r>
      <w:r w:rsidR="007B6CD6">
        <w:rPr>
          <w:rStyle w:val="Refdenotaalpie"/>
        </w:rPr>
        <w:footnoteReference w:id="19"/>
      </w:r>
      <w:r w:rsidR="007B6CD6">
        <w:t>)</w:t>
      </w:r>
      <w:r w:rsidR="00BB0F24">
        <w:t>.  En virtud de esa proximidad, el progenitor af</w:t>
      </w:r>
      <w:r w:rsidR="00810C78">
        <w:t>í</w:t>
      </w:r>
      <w:r w:rsidR="00BB0F24">
        <w:t xml:space="preserve">n es susceptible de ser </w:t>
      </w:r>
      <w:r w:rsidR="008220A9">
        <w:t>investido convencionalmente</w:t>
      </w:r>
      <w:r w:rsidR="00BB0F24">
        <w:t xml:space="preserve"> como delegado en el ejercicio de la responsabilidad parental, siempre que el otro progenitor</w:t>
      </w:r>
      <w:r w:rsidR="00810C78">
        <w:t xml:space="preserve"> del niño </w:t>
      </w:r>
      <w:r w:rsidR="00810C78">
        <w:lastRenderedPageBreak/>
        <w:t>o adolescente</w:t>
      </w:r>
      <w:r w:rsidR="00BB0F24">
        <w:t xml:space="preserve"> esté imposibilitado para el desem</w:t>
      </w:r>
      <w:r w:rsidR="00C56B45">
        <w:t>peño de su función o no result</w:t>
      </w:r>
      <w:r w:rsidR="00BB0F24">
        <w:t>e conveniente que asuma el ejercicio.</w:t>
      </w:r>
      <w:r w:rsidR="00C56B45">
        <w:t xml:space="preserve">  En este caso, si media conformidad expresa del progenitor desplazado, se prescinde de la homologación judicial.</w:t>
      </w:r>
    </w:p>
    <w:p w14:paraId="0F5BD028" w14:textId="504D527E" w:rsidR="007B6CD6" w:rsidRDefault="007B6CD6" w:rsidP="00734DA7">
      <w:r>
        <w:t>Cabe distinguir la delegación a la que nos venimos refiriendo del otorgamiento de la guarda a un pariente, prevista como facultad de los jueces para los supuestos de especial gravedad, conforme el art. 657.  En este último caso, el guardador sólo se hace cargo del cuidado personal del niño o adolescente para tomar las decisiones relativas a las actividades de la vida cotidiana.  No asume el ejercicio de la responsabilidad parental a diferencia de lo que sucede con el delegado en el ejercicio de ella.</w:t>
      </w:r>
    </w:p>
    <w:p w14:paraId="7B6B32F6" w14:textId="66F4A284" w:rsidR="00B6141A" w:rsidRPr="00901193" w:rsidRDefault="00897981" w:rsidP="00734DA7">
      <w:pPr>
        <w:rPr>
          <w:b/>
        </w:rPr>
      </w:pPr>
      <w:r>
        <w:rPr>
          <w:b/>
        </w:rPr>
        <w:t>c</w:t>
      </w:r>
      <w:r w:rsidR="00C668AD" w:rsidRPr="00901193">
        <w:rPr>
          <w:b/>
        </w:rPr>
        <w:t xml:space="preserve">) </w:t>
      </w:r>
      <w:r w:rsidR="00B6141A" w:rsidRPr="00901193">
        <w:rPr>
          <w:b/>
        </w:rPr>
        <w:t>Actos comprendidos en la responsabilidad de los padres y delegados en el ejercicio de la responsabilidad parental</w:t>
      </w:r>
    </w:p>
    <w:p w14:paraId="1322B937" w14:textId="6E6E4CE8" w:rsidR="00901193" w:rsidRDefault="00B6141A" w:rsidP="00734DA7">
      <w:r>
        <w:t>La responsabilidad</w:t>
      </w:r>
      <w:r w:rsidR="00901193">
        <w:t xml:space="preserve"> de los padres y sus delegados en el ejercicio de la responsabilidad parental</w:t>
      </w:r>
      <w:r>
        <w:t xml:space="preserve"> por los actos dañosos de los menores, no comprende los daños causados por los adolescentes “en tareas inherentes</w:t>
      </w:r>
      <w:r w:rsidR="00901193">
        <w:t xml:space="preserve"> al ejercicio de su profesión o funciones subordinadas encomendadas por terceros” ni “los que deriven del incumplimiento de sus obligaciones contractuales, válidamente contraídas…”.</w:t>
      </w:r>
      <w:r w:rsidR="0063595E">
        <w:t xml:space="preserve">  En las que no son válidamente contraídas no es posible hablar de incumplimiento, sin perjuicio de que pueda existir alguna responsabilidad extracontractual del adolescente que deba enfrentar el responsable parental.</w:t>
      </w:r>
      <w:r w:rsidR="00901193">
        <w:t xml:space="preserve"> </w:t>
      </w:r>
    </w:p>
    <w:p w14:paraId="290445B6" w14:textId="42E3D252" w:rsidR="00A56412" w:rsidRDefault="0019427C" w:rsidP="007C6CEF">
      <w:r>
        <w:t xml:space="preserve">La solución consagrada es la que postulaba la mayor parte de la doctrina en torno a la interpretación del Código de Vélez, con sustento en el argumento que el control parental no puede ejercerse en relación a los actos </w:t>
      </w:r>
      <w:r>
        <w:lastRenderedPageBreak/>
        <w:t>profesionales o laborales del adolescente (</w:t>
      </w:r>
      <w:r>
        <w:rPr>
          <w:rStyle w:val="Refdenotaalpie"/>
        </w:rPr>
        <w:footnoteReference w:id="20"/>
      </w:r>
      <w:r>
        <w:t xml:space="preserve">). </w:t>
      </w:r>
      <w:r w:rsidR="007C6CEF">
        <w:t>A estos fines deben tenerse en cuenta las normas de los arts. 30, 681, 682 y 683</w:t>
      </w:r>
      <w:r w:rsidR="002F0918">
        <w:t xml:space="preserve"> y 32 de la 20.744 –según su </w:t>
      </w:r>
      <w:proofErr w:type="spellStart"/>
      <w:r w:rsidR="002F0918">
        <w:t>t.o</w:t>
      </w:r>
      <w:proofErr w:type="spellEnd"/>
      <w:r w:rsidR="002F0918">
        <w:t>. por ley 26.390-</w:t>
      </w:r>
      <w:r w:rsidR="003C4119">
        <w:t>,</w:t>
      </w:r>
      <w:r w:rsidR="007C6CEF">
        <w:t xml:space="preserve"> que establecen las habilitaciones para contratar situaciones laborales de los menores.</w:t>
      </w:r>
    </w:p>
    <w:p w14:paraId="5712A46E" w14:textId="506B379D" w:rsidR="005D4BEC" w:rsidRDefault="007C6CEF" w:rsidP="007C6CEF">
      <w:r>
        <w:t>Los adolescentes que ostentan título profesional habili</w:t>
      </w:r>
      <w:r w:rsidR="002F0918">
        <w:t>t</w:t>
      </w:r>
      <w:r>
        <w:t>ante pueden ejercer por su cuenta la profesión, sin necesidad de autorización de los padres y responden personalmente de los daños que causen a tercero</w:t>
      </w:r>
      <w:r w:rsidR="002F0918">
        <w:t>s</w:t>
      </w:r>
      <w:r>
        <w:t>, sin comprometer la responsabilidad de los padres o sus delegados.</w:t>
      </w:r>
      <w:r w:rsidR="00D45B3F">
        <w:t xml:space="preserve">  En la misma situación, es encuentran los adolescentes que no tienen título profesional.  Los daños resultantes de las </w:t>
      </w:r>
      <w:r w:rsidR="00404D10">
        <w:t>labores en relación de dependencia quedan cubiertos por la responsabilidad del principal prevista en el art. 1753, sin perjuicio de la concurrencia de la responsabilidad personal que pueda caber al menor</w:t>
      </w:r>
      <w:r w:rsidR="00F94AD5">
        <w:t xml:space="preserve"> y sin la cobertura de la responsabilidad parental</w:t>
      </w:r>
      <w:r w:rsidR="00404D10">
        <w:t>.</w:t>
      </w:r>
      <w:r w:rsidR="00F94AD5">
        <w:t xml:space="preserve"> (</w:t>
      </w:r>
      <w:r w:rsidR="00F94AD5">
        <w:rPr>
          <w:rStyle w:val="Refdenotaalpie"/>
        </w:rPr>
        <w:footnoteReference w:id="21"/>
      </w:r>
      <w:r w:rsidR="00F94AD5">
        <w:t>)</w:t>
      </w:r>
      <w:r w:rsidR="009168B3">
        <w:t xml:space="preserve">   Los que el menor cause fuera del ejercicio de sus labores dependientes comprometen la responsabilidad de los padres.  También en el supuesto que el trabajo lo realice bajo la dependencia del padre; en este caso, la víctima podrá demandarlo en su carácter de padre o de principal</w:t>
      </w:r>
      <w:r w:rsidR="00E10CF6">
        <w:t xml:space="preserve"> o acumularlas,</w:t>
      </w:r>
      <w:r w:rsidR="009168B3">
        <w:t xml:space="preserve"> lo que altera la disponibilidad de las eximentes por el accionado o acumu</w:t>
      </w:r>
      <w:r w:rsidR="00E10CF6">
        <w:t>larlas.</w:t>
      </w:r>
    </w:p>
    <w:p w14:paraId="13BA154A" w14:textId="308DDDF1" w:rsidR="007C6CEF" w:rsidRDefault="00E10CF6" w:rsidP="007C6CEF">
      <w:r>
        <w:t>En definitiva, se</w:t>
      </w:r>
      <w:r w:rsidR="00437BE5">
        <w:t xml:space="preserve"> establece la no concurrencia de la responsabilidad del principal con la responsabilidad de los padres</w:t>
      </w:r>
      <w:r>
        <w:t xml:space="preserve">, excepto respecto </w:t>
      </w:r>
      <w:r>
        <w:lastRenderedPageBreak/>
        <w:t>del que revista el doble carácter</w:t>
      </w:r>
      <w:r w:rsidR="000B0752">
        <w:t>; sin embargo, e</w:t>
      </w:r>
      <w:r w:rsidR="00437BE5">
        <w:t>n los casos en que se</w:t>
      </w:r>
      <w:r>
        <w:t>a dudoso</w:t>
      </w:r>
      <w:r w:rsidR="00437BE5">
        <w:t xml:space="preserve"> si el daño resulta de tareas inherentes al ejercicio profesional o dependiente</w:t>
      </w:r>
      <w:r>
        <w:t xml:space="preserve"> o fuera de ellas,</w:t>
      </w:r>
      <w:r w:rsidR="00437BE5">
        <w:t xml:space="preserve"> debe estarse por la regla de la responsabilidad de los responsables parentales (</w:t>
      </w:r>
      <w:r w:rsidR="00437BE5">
        <w:rPr>
          <w:rStyle w:val="Refdenotaalpie"/>
        </w:rPr>
        <w:footnoteReference w:id="22"/>
      </w:r>
      <w:r w:rsidR="00437BE5">
        <w:t>).</w:t>
      </w:r>
    </w:p>
    <w:p w14:paraId="2418047B" w14:textId="21D77B89" w:rsidR="00C668AD" w:rsidRPr="00652073" w:rsidRDefault="00897981" w:rsidP="00734DA7">
      <w:pPr>
        <w:rPr>
          <w:b/>
        </w:rPr>
      </w:pPr>
      <w:r>
        <w:rPr>
          <w:b/>
        </w:rPr>
        <w:t>d</w:t>
      </w:r>
      <w:r w:rsidR="00B6141A" w:rsidRPr="00652073">
        <w:rPr>
          <w:b/>
        </w:rPr>
        <w:t xml:space="preserve">) </w:t>
      </w:r>
      <w:r w:rsidR="00C668AD" w:rsidRPr="00652073">
        <w:rPr>
          <w:b/>
        </w:rPr>
        <w:t>Los sujetos responsables por los hechos de los niños y adolescentes.</w:t>
      </w:r>
    </w:p>
    <w:p w14:paraId="4870ABBD" w14:textId="01487DBB" w:rsidR="00C668AD" w:rsidRDefault="00C668AD" w:rsidP="00734DA7">
      <w:r>
        <w:t>La sección 6ª del capítulo I del Titulo V del Código Civil y Comercial de la Nación, se ocupa de “la responsabilidad por el hecho de terceros”, y en los art. 1754 a 1756 se regula la responsabilidad de los padres y de otras personas encargadas de los menores.</w:t>
      </w:r>
    </w:p>
    <w:p w14:paraId="24FA6C1F" w14:textId="411BD02F" w:rsidR="00C668AD" w:rsidRDefault="00C668AD" w:rsidP="00734DA7">
      <w:r>
        <w:t>No se utiliza la terminología ‘progenitores’ –que se usa la parte dedicada a la regulación de las relaciones de familia- sino la tradicional de ‘padres’, por lo que es preciso esclarecer quienes están comprendidos en esta responsabilidad por el hecho de los hijos</w:t>
      </w:r>
      <w:r w:rsidR="001470A0">
        <w:t xml:space="preserve"> y cuáles de los nuevos protagonistas como auxiliares en la crianza de los menores revistes la calidad de responsables por ellos</w:t>
      </w:r>
      <w:r>
        <w:t>.</w:t>
      </w:r>
    </w:p>
    <w:p w14:paraId="5879135C" w14:textId="77777777" w:rsidR="001470A0" w:rsidRDefault="001470A0" w:rsidP="00734DA7">
      <w:r>
        <w:t>Comencemos por señalar que los art. 1754 y 1755 contempla el supuesto de responsabilidad por los hechos de los hijos y el art. 1756 el de las otras personas encargadas de menores.</w:t>
      </w:r>
    </w:p>
    <w:p w14:paraId="371AE630" w14:textId="429E06FA" w:rsidR="009C44E5" w:rsidRDefault="001470A0" w:rsidP="00734DA7">
      <w:r>
        <w:t>La responsabilidad de los padres es objetiva</w:t>
      </w:r>
      <w:r w:rsidR="009C44E5">
        <w:t>, o sea, que se imputa con irrelevancia de la culpa en que pueden haber incurrido (art. 1722).</w:t>
      </w:r>
      <w:r w:rsidR="00404D10">
        <w:t xml:space="preserve">  Es sabido que la cuestión ha dado lugar a discrepancias bajo la vigencia del Código de </w:t>
      </w:r>
      <w:r w:rsidR="00404D10">
        <w:lastRenderedPageBreak/>
        <w:t>Vélez</w:t>
      </w:r>
      <w:r w:rsidR="00B80D00">
        <w:t>, dividiéndose la doctrina entre quienes la atribuyen un carácter subjetivo basado en la ‘culpa in vigilando’</w:t>
      </w:r>
      <w:r w:rsidR="00370DAC">
        <w:t xml:space="preserve"> o la deficiencia de la vigilancia activa</w:t>
      </w:r>
      <w:r w:rsidR="00B80D00">
        <w:t>, o en un defecto de educación o en ambas; quienes entienden que se trata de supuesto de culpa presumida; y quienes le acordamos carácter objetivo por fundarse la patria potestad en sí misma,</w:t>
      </w:r>
      <w:r w:rsidR="006578B2">
        <w:t xml:space="preserve"> o en</w:t>
      </w:r>
      <w:r w:rsidR="00B80D00">
        <w:t xml:space="preserve"> el riesgo</w:t>
      </w:r>
      <w:r w:rsidR="00370DAC">
        <w:t xml:space="preserve"> o la garantía a favor de la víctima por la </w:t>
      </w:r>
      <w:r w:rsidR="006578B2">
        <w:t xml:space="preserve">mayor </w:t>
      </w:r>
      <w:r w:rsidR="00370DAC">
        <w:t>solvencia patrimonial que se presume en los padres (</w:t>
      </w:r>
      <w:r w:rsidR="00370DAC">
        <w:rPr>
          <w:rStyle w:val="Refdenotaalpie"/>
        </w:rPr>
        <w:footnoteReference w:id="23"/>
      </w:r>
      <w:r w:rsidR="00370DAC">
        <w:t>)</w:t>
      </w:r>
      <w:r w:rsidR="005F1A64">
        <w:t>. (</w:t>
      </w:r>
      <w:r w:rsidR="005F1A64">
        <w:rPr>
          <w:rStyle w:val="Refdenotaalpie"/>
        </w:rPr>
        <w:footnoteReference w:id="24"/>
      </w:r>
      <w:r w:rsidR="005F1A64">
        <w:t>)</w:t>
      </w:r>
    </w:p>
    <w:p w14:paraId="093D7FAE" w14:textId="11A40786" w:rsidR="009C44E5" w:rsidRDefault="009C44E5" w:rsidP="006867B7">
      <w:r>
        <w:t>Los titulares de la responsabilidad parental –cuando sean plurales- responden en forma solidaria, o sea, sus obligaciones se regulan de acuerdo a lo dispuesto por los parágrafos 2º y 3º de la Sección 7ª del Título I del Libro II Tercero del C.C.C.N. –arts. 827 a 843-.</w:t>
      </w:r>
    </w:p>
    <w:p w14:paraId="6C61D165" w14:textId="50E2AFDF" w:rsidR="00D14D0C" w:rsidRDefault="009C44E5" w:rsidP="00734DA7">
      <w:r>
        <w:t>La obligación resarcitoria por la responsabilidad por el hecho de los niños o adolescente es</w:t>
      </w:r>
      <w:r w:rsidR="001470A0">
        <w:t xml:space="preserve"> concurrente con la </w:t>
      </w:r>
      <w:r>
        <w:t xml:space="preserve">personal </w:t>
      </w:r>
      <w:r w:rsidR="001470A0">
        <w:t xml:space="preserve">de </w:t>
      </w:r>
      <w:r>
        <w:t>ellos</w:t>
      </w:r>
      <w:r w:rsidR="006A697D">
        <w:t>, por lo que queda regida en tal relación por las normas contenidas en la Sección 8ª de ese mismo Título y Libro –arts. 850 a 852-</w:t>
      </w:r>
      <w:r w:rsidR="007A30F4">
        <w:t>.</w:t>
      </w:r>
    </w:p>
    <w:p w14:paraId="3AB1F26B" w14:textId="132BB286" w:rsidR="001C4D82" w:rsidRDefault="00D14D0C" w:rsidP="00734DA7">
      <w:r>
        <w:lastRenderedPageBreak/>
        <w:t xml:space="preserve">En principio, será concurrente con la de </w:t>
      </w:r>
      <w:r w:rsidR="006A697D">
        <w:t xml:space="preserve">los niños </w:t>
      </w:r>
      <w:r>
        <w:t xml:space="preserve"> mayores de 10 años</w:t>
      </w:r>
      <w:r w:rsidR="006A697D">
        <w:t xml:space="preserve"> y adolescentes</w:t>
      </w:r>
      <w:r>
        <w:t>, en virtud de lo dispuesto por el art. 261 inc. b.</w:t>
      </w:r>
      <w:r w:rsidR="006A697D">
        <w:t xml:space="preserve"> que establece que se consideran involuntarios por falta de discernimiento de los actos ilícitos de los menores de esa edad. </w:t>
      </w:r>
      <w:r>
        <w:t xml:space="preserve"> Sin embargo, c</w:t>
      </w:r>
      <w:r w:rsidR="007A30F4">
        <w:t>omo consecuencia de</w:t>
      </w:r>
      <w:r w:rsidR="006A697D">
        <w:t xml:space="preserve"> que</w:t>
      </w:r>
      <w:r w:rsidR="006867B7">
        <w:t>,</w:t>
      </w:r>
      <w:r w:rsidR="006A697D">
        <w:t xml:space="preserve"> el art. 1750 C.C.C.N., sienta la regla de que los actos involuntarios generan responsabilidad a su autor</w:t>
      </w:r>
      <w:r w:rsidR="006867B7">
        <w:t xml:space="preserve"> (</w:t>
      </w:r>
      <w:r w:rsidR="006867B7">
        <w:rPr>
          <w:rStyle w:val="Refdenotaalpie"/>
        </w:rPr>
        <w:footnoteReference w:id="25"/>
      </w:r>
      <w:r w:rsidR="006867B7">
        <w:t>)</w:t>
      </w:r>
      <w:r w:rsidR="006A697D">
        <w:t>, invirtiendo la regla que rigió en el Código de Vélez, reformado en 1968,</w:t>
      </w:r>
      <w:r w:rsidR="007A30F4">
        <w:t xml:space="preserve"> </w:t>
      </w:r>
      <w:r w:rsidR="006A697D">
        <w:t>la responsabilidad de los padres puede concurrir con la responsabilidad del menor de esa edad.</w:t>
      </w:r>
      <w:r w:rsidR="00677150">
        <w:t xml:space="preserve"> (</w:t>
      </w:r>
      <w:r w:rsidR="00677150">
        <w:rPr>
          <w:rStyle w:val="Refdenotaalpie"/>
        </w:rPr>
        <w:footnoteReference w:id="26"/>
      </w:r>
      <w:r w:rsidR="00677150">
        <w:t>)</w:t>
      </w:r>
      <w:r w:rsidR="006A697D">
        <w:t xml:space="preserve">  La responsabilidad personal del niño o adolescente</w:t>
      </w:r>
      <w:r w:rsidR="001C4D82">
        <w:t xml:space="preserve"> puede ser atenuada si resulta equitativo en función de su patrimonio –como sucede a menudo por la insolvencia de los menores-, la situación personal de la víctima y las circunstancias del hecho, en tanto el daño haya sido causado </w:t>
      </w:r>
      <w:r w:rsidR="007F7AF2">
        <w:t xml:space="preserve">en </w:t>
      </w:r>
      <w:proofErr w:type="spellStart"/>
      <w:r w:rsidR="007F7AF2">
        <w:t>en</w:t>
      </w:r>
      <w:proofErr w:type="spellEnd"/>
      <w:r w:rsidR="007F7AF2">
        <w:t xml:space="preserve"> forma accidental, lo que llamaríamos si fuera mayor de esa edad</w:t>
      </w:r>
      <w:r w:rsidR="004D3117">
        <w:t>:</w:t>
      </w:r>
      <w:r w:rsidR="001C4D82">
        <w:t xml:space="preserve"> culpa.  No procede tal atenuación cuando el niño haya procedido con dolo</w:t>
      </w:r>
      <w:r w:rsidR="007F7AF2">
        <w:t>, si de acuerdo a su grado de maduración es susceptible de incurrir en él</w:t>
      </w:r>
      <w:r w:rsidR="001C4D82">
        <w:t xml:space="preserve"> (art. 1742).</w:t>
      </w:r>
    </w:p>
    <w:p w14:paraId="3EDEAEFA" w14:textId="09F8AA86" w:rsidR="001C4D82" w:rsidRDefault="001C4D82" w:rsidP="00734DA7">
      <w:r>
        <w:t>L</w:t>
      </w:r>
      <w:r w:rsidR="006A697D">
        <w:t>a concurrencia</w:t>
      </w:r>
      <w:r>
        <w:t xml:space="preserve"> podrá ser total o parcial, según </w:t>
      </w:r>
      <w:r w:rsidR="007A5837">
        <w:t xml:space="preserve">la coincidencia que ostenten </w:t>
      </w:r>
      <w:r>
        <w:t>la obligaci</w:t>
      </w:r>
      <w:r w:rsidR="007A5837">
        <w:t>ón</w:t>
      </w:r>
      <w:r>
        <w:t xml:space="preserve"> del responsable mayor y del niño o adolescente</w:t>
      </w:r>
      <w:r w:rsidR="007A5837">
        <w:t>, si es que la responsabilidad del menor ha sido atenuada, pues no resulta lógico que se sacrifique el derecho a la reparación integral de la víctima, por el hecho de que sea equitativo moderar la responsabilidad del menor</w:t>
      </w:r>
      <w:r w:rsidR="006A697D">
        <w:t>.</w:t>
      </w:r>
      <w:r w:rsidR="007A5837">
        <w:t xml:space="preserve">  De modo tal que, en nuestro criterio, la responsabilidad del responsable parental por el hecho del </w:t>
      </w:r>
      <w:r w:rsidR="007A5837">
        <w:lastRenderedPageBreak/>
        <w:t xml:space="preserve">menor no se disminuye por la atenuación que </w:t>
      </w:r>
      <w:r w:rsidR="007F7AF2">
        <w:t>pueda brindar el juez</w:t>
      </w:r>
      <w:r w:rsidR="007A5837">
        <w:t xml:space="preserve"> a la responsabilidad del menor. (</w:t>
      </w:r>
      <w:r w:rsidR="007A5837">
        <w:rPr>
          <w:rStyle w:val="Refdenotaalpie"/>
        </w:rPr>
        <w:footnoteReference w:id="27"/>
      </w:r>
      <w:r w:rsidR="007A5837">
        <w:t>)</w:t>
      </w:r>
    </w:p>
    <w:p w14:paraId="7A25A67A" w14:textId="2D91A988" w:rsidR="009F66F8" w:rsidRDefault="009F66F8" w:rsidP="00734DA7">
      <w:r>
        <w:t>Asimismo, concurrirá con la responsabilidad del hijo -niño menor o mayor de 10 años- cuando la responsabilidad de éste esté comprometida por la propiedad de las cosas</w:t>
      </w:r>
      <w:r w:rsidR="00EC1806">
        <w:t xml:space="preserve"> (</w:t>
      </w:r>
      <w:r w:rsidR="00EC1806">
        <w:rPr>
          <w:rStyle w:val="Refdenotaalpie"/>
        </w:rPr>
        <w:footnoteReference w:id="28"/>
      </w:r>
      <w:r w:rsidR="00EC1806">
        <w:t>)</w:t>
      </w:r>
      <w:r>
        <w:t xml:space="preserve"> o de la actividad riesgosa para terceros </w:t>
      </w:r>
      <w:r w:rsidR="00706B3D">
        <w:t>que realice</w:t>
      </w:r>
      <w:r>
        <w:t xml:space="preserve"> (art. 1557), por ejemplo, como en el caso de los deportes riesgosos</w:t>
      </w:r>
      <w:r w:rsidR="00706B3D">
        <w:t>, si así correspondiere</w:t>
      </w:r>
      <w:r>
        <w:t xml:space="preserve">. </w:t>
      </w:r>
    </w:p>
    <w:p w14:paraId="79070F6F" w14:textId="257A16DE" w:rsidR="00F66159" w:rsidRDefault="00D951BE" w:rsidP="00734DA7">
      <w:r>
        <w:t xml:space="preserve">Podrá también concurrir con la de los delegados en el ejercicio de la responsabilidad parental, cuando ella proceda, ya que </w:t>
      </w:r>
      <w:r w:rsidR="00F66159">
        <w:t xml:space="preserve">conforme el art. 643 los progenitores conservan la titularidad de la responsabilidad parental. </w:t>
      </w:r>
      <w:r w:rsidR="00B6141A">
        <w:t xml:space="preserve"> El art. 1755 expresamente dispone en referencia a la responsabilidad de los padres: “No cesa en el supuesto previsto en el art. 643” y</w:t>
      </w:r>
      <w:r w:rsidR="00FE2B47">
        <w:t>,</w:t>
      </w:r>
      <w:r w:rsidR="00B6141A">
        <w:t xml:space="preserve"> podríamos agregar, ya de nuestra de nuestra cosecha: ni del art. 674. Sin embargo, ha de tenerse en cuenta que l</w:t>
      </w:r>
      <w:r w:rsidR="00F66159">
        <w:t>a responsabilidad de los delegados en el ejercicio</w:t>
      </w:r>
      <w:r w:rsidR="002B714F">
        <w:t xml:space="preserve"> no es exactamente igual a la de los padres, ya que la eximente ostenta un tinte subjetivo</w:t>
      </w:r>
      <w:r w:rsidR="006626CF">
        <w:t>.</w:t>
      </w:r>
    </w:p>
    <w:p w14:paraId="1EAB90B6" w14:textId="278C8DE3" w:rsidR="00F66159" w:rsidRDefault="00F66159" w:rsidP="00734DA7">
      <w:r>
        <w:t xml:space="preserve">Creemos que se acumulan deudores frente a la víctima: el autor (sin perjuicio de la limitación que pueda establecer el juez), los padres </w:t>
      </w:r>
      <w:r>
        <w:lastRenderedPageBreak/>
        <w:t xml:space="preserve">cualquiera sea el vínculo filial (natural, por adopción o por voluntad </w:t>
      </w:r>
      <w:proofErr w:type="spellStart"/>
      <w:r>
        <w:t>procreacional</w:t>
      </w:r>
      <w:proofErr w:type="spellEnd"/>
      <w:r>
        <w:t>) que los una  y los delegados en el ejercicio de la patria potestad.</w:t>
      </w:r>
    </w:p>
    <w:p w14:paraId="18607E56" w14:textId="4B52B679" w:rsidR="00F66159" w:rsidRDefault="00F66159" w:rsidP="00734DA7">
      <w:r>
        <w:t>Eventualmente, podrán también podrá concurrir la responsabilidad de los parientes a quienes el juez hubiere otorgado la guarda del niño o adolescente</w:t>
      </w:r>
      <w:r w:rsidR="002B714F">
        <w:t xml:space="preserve"> (art. 657) y la del progenitor af</w:t>
      </w:r>
      <w:r w:rsidR="00706B3D">
        <w:t>í</w:t>
      </w:r>
      <w:r w:rsidR="002B714F">
        <w:t xml:space="preserve">n (art. 672) que no revista el carácter de delegado en el ejercicio de la responsabilidad parental, si se prueba la culpa </w:t>
      </w:r>
      <w:r w:rsidR="006578B2">
        <w:t xml:space="preserve">de éstos </w:t>
      </w:r>
      <w:r w:rsidR="002B714F">
        <w:t>con incidencia causal en el daño en el ejercicio del cuidado del menor.  En estos casos señalados no existe presunción alguna, el damnificado estará gravado con la prueba de la culpa, y la eximente será la falta de culpa, por tratarse de una responsabilidad subjetiva.</w:t>
      </w:r>
    </w:p>
    <w:p w14:paraId="691DDF4C" w14:textId="541CAB36" w:rsidR="00224C15" w:rsidRPr="002B2F4C" w:rsidRDefault="00897981" w:rsidP="00734DA7">
      <w:pPr>
        <w:rPr>
          <w:b/>
        </w:rPr>
      </w:pPr>
      <w:r>
        <w:rPr>
          <w:b/>
        </w:rPr>
        <w:t>e</w:t>
      </w:r>
      <w:r w:rsidR="00EC1806" w:rsidRPr="002B2F4C">
        <w:rPr>
          <w:b/>
        </w:rPr>
        <w:t xml:space="preserve">) </w:t>
      </w:r>
      <w:r w:rsidR="00AB711D">
        <w:rPr>
          <w:b/>
        </w:rPr>
        <w:t>El factor de atribución ¿El mismo en todos los caso</w:t>
      </w:r>
      <w:r w:rsidR="00D9167C">
        <w:rPr>
          <w:b/>
        </w:rPr>
        <w:t>s</w:t>
      </w:r>
      <w:r w:rsidR="00AB711D">
        <w:rPr>
          <w:b/>
        </w:rPr>
        <w:t xml:space="preserve"> o diverso</w:t>
      </w:r>
      <w:r w:rsidR="00D9167C">
        <w:rPr>
          <w:b/>
        </w:rPr>
        <w:t>s</w:t>
      </w:r>
      <w:r w:rsidR="00AB711D">
        <w:rPr>
          <w:b/>
        </w:rPr>
        <w:t>?</w:t>
      </w:r>
    </w:p>
    <w:p w14:paraId="3A0C6610" w14:textId="2F3AD2DF" w:rsidR="00224C15" w:rsidRDefault="00EC1806" w:rsidP="00734DA7">
      <w:r>
        <w:t>En el Código Civil y Comercial de la Nación, la responsabilidad de los delegados en el ejercicio de la responsabilidad parental</w:t>
      </w:r>
      <w:r w:rsidR="002B2F4C">
        <w:t>, tutores y curadores</w:t>
      </w:r>
      <w:r>
        <w:t xml:space="preserve"> tiene una eximente distinta de la responsabilidad de los padres. En efecto, mientras el art. 175</w:t>
      </w:r>
      <w:r w:rsidR="002B2F4C">
        <w:t>4 señala que la responsabilidad los padres es objetiva, el art. 1756 para los delegados, los tutores y curadores luego de asimilar estas responsabilidades a las de los padres, dispone “Sin embargo, se liberan si acreditan que les ha sido imposible evitar el daño; tal imposibilidad no resulta de la mera circunstancia de haber sucedido el hecho fuera de su presencia”.</w:t>
      </w:r>
    </w:p>
    <w:p w14:paraId="7CCA9C65" w14:textId="1EE0A6BC" w:rsidR="005C7947" w:rsidRDefault="00D9167C" w:rsidP="00734DA7">
      <w:r>
        <w:t>E</w:t>
      </w:r>
      <w:r w:rsidR="005C7947">
        <w:t>l ‘sin embargo’ con el que se encabeza el segundo párrafo, marca una diferencia con respecto a lo que en el precedente se asimiló.</w:t>
      </w:r>
      <w:r>
        <w:t xml:space="preserve">  Por lo demás, el giro adoptado es prácticamente el mismo que </w:t>
      </w:r>
      <w:r w:rsidR="000A0E89">
        <w:t>utilizaba el art. 1116 del Código de Vélez, suprimiendo la alusión a la vigilancia activa.</w:t>
      </w:r>
      <w:r w:rsidR="005C7947">
        <w:t xml:space="preserve">   </w:t>
      </w:r>
    </w:p>
    <w:p w14:paraId="0C2DE1A8" w14:textId="4C224750" w:rsidR="005C7947" w:rsidRDefault="005C7947" w:rsidP="00734DA7">
      <w:r>
        <w:lastRenderedPageBreak/>
        <w:t>El art. 1722 establece que la liberación de la responsabilidad objetiva impone la “demostración de la causa ajena, excepto disposición en contrario”.</w:t>
      </w:r>
      <w:r w:rsidR="001F0A9C">
        <w:t xml:space="preserve"> Por su parte, los Fundamentos que acompañaron al anteproyecto de la Comisión del decreto 191/2011 señalan: “</w:t>
      </w:r>
      <w:r w:rsidR="001F0A9C" w:rsidRPr="001F0A9C">
        <w:t>los padres no pueden liberarse con la prueba de la falta de culpa, sino con la ruptura del nexo causal: la prueba del hecho del damnificado, del tercero o el caso fortuito</w:t>
      </w:r>
      <w:r w:rsidR="001F0A9C">
        <w:t>”</w:t>
      </w:r>
      <w:r w:rsidR="001F0A9C" w:rsidRPr="001F0A9C">
        <w:t>.</w:t>
      </w:r>
      <w:r w:rsidR="001F0A9C">
        <w:t xml:space="preserve">  De tal modo, que no cabe duda alguna del carácter objetivo de </w:t>
      </w:r>
      <w:r w:rsidR="005E5407">
        <w:t>la</w:t>
      </w:r>
      <w:r w:rsidR="001F0A9C">
        <w:t xml:space="preserve"> responsabilidad</w:t>
      </w:r>
      <w:r w:rsidR="005E5407">
        <w:t xml:space="preserve"> de los padres</w:t>
      </w:r>
      <w:r w:rsidR="001F0A9C">
        <w:t>. (</w:t>
      </w:r>
      <w:r w:rsidR="001F0A9C">
        <w:rPr>
          <w:rStyle w:val="Refdenotaalpie"/>
        </w:rPr>
        <w:footnoteReference w:id="29"/>
      </w:r>
      <w:r w:rsidR="001F0A9C">
        <w:t>)</w:t>
      </w:r>
    </w:p>
    <w:p w14:paraId="4C812E48" w14:textId="0F2ACC02" w:rsidR="00AB711D" w:rsidRDefault="005E5407" w:rsidP="00734DA7">
      <w:r>
        <w:t>En cambio</w:t>
      </w:r>
      <w:r w:rsidR="005C7947">
        <w:t xml:space="preserve">, </w:t>
      </w:r>
      <w:r>
        <w:t xml:space="preserve">para la responsabilidad de los delegados en el ejercicio de la patria potestad </w:t>
      </w:r>
      <w:r w:rsidR="005C7947">
        <w:t xml:space="preserve">pareciera que desde el ángulo doctrinal podría sostenerse que se trata de una responsabilidad subjetiva con culpa presumida, como lo han sostenido </w:t>
      </w:r>
      <w:r w:rsidR="007F7AF2">
        <w:t>destacada doctrina</w:t>
      </w:r>
      <w:r w:rsidR="00AB711D">
        <w:t xml:space="preserve"> en el marco del Código de Vélez</w:t>
      </w:r>
      <w:r w:rsidR="005C7947">
        <w:t xml:space="preserve"> (</w:t>
      </w:r>
      <w:r w:rsidR="00AB711D">
        <w:rPr>
          <w:rStyle w:val="Refdenotaalpie"/>
        </w:rPr>
        <w:footnoteReference w:id="30"/>
      </w:r>
      <w:r w:rsidR="005C7947">
        <w:t>)</w:t>
      </w:r>
      <w:r w:rsidR="00AB711D">
        <w:t>,</w:t>
      </w:r>
      <w:r w:rsidR="005C7947">
        <w:t xml:space="preserve"> o que es una “responsabilida</w:t>
      </w:r>
      <w:r w:rsidR="00AB711D">
        <w:t>d</w:t>
      </w:r>
      <w:r w:rsidR="005C7947">
        <w:t xml:space="preserve"> objetiva” que admite una causal especial de liberación, constituida por la imposibilidad de evitar el daño, pero que excluye la posibilidad de esa imposibilidad se apoye únicamente en la circunstancia de la falta de presencia en el momento del hecho. </w:t>
      </w:r>
      <w:r w:rsidR="00AB711D">
        <w:t xml:space="preserve"> </w:t>
      </w:r>
      <w:r w:rsidR="00706B3D">
        <w:t>Enrolándose en el primer criterio, l</w:t>
      </w:r>
      <w:r w:rsidR="00AB711D">
        <w:t>a liberación no requeriría la prueba de la ruptura del nexo causal, sino una prueba categórica o concluyente de la falt</w:t>
      </w:r>
      <w:r>
        <w:t>a</w:t>
      </w:r>
      <w:r w:rsidR="00AB711D">
        <w:t xml:space="preserve"> de culpa</w:t>
      </w:r>
      <w:r w:rsidR="00F94AD5">
        <w:t xml:space="preserve"> por la imposibilidad de haber evitado el hecho</w:t>
      </w:r>
      <w:r w:rsidR="00AB711D">
        <w:t>.</w:t>
      </w:r>
    </w:p>
    <w:p w14:paraId="00BF20E3" w14:textId="6470B9F7" w:rsidR="002B2F4C" w:rsidRDefault="00D9167C" w:rsidP="00734DA7">
      <w:r>
        <w:t xml:space="preserve">Tal diferente regulación podría encontrar justificación en </w:t>
      </w:r>
      <w:r w:rsidR="00C07FB4">
        <w:t>la búsqueda de un incentivo para facilitar los acuerdo</w:t>
      </w:r>
      <w:r w:rsidR="00706B3D">
        <w:t>s</w:t>
      </w:r>
      <w:r w:rsidR="00C07FB4">
        <w:t xml:space="preserve"> de delegación o la consideración de </w:t>
      </w:r>
      <w:r>
        <w:t xml:space="preserve">que el delegado en el ejercicio de la responsabilidad parental está </w:t>
      </w:r>
      <w:r>
        <w:lastRenderedPageBreak/>
        <w:t>actuando solidariamente en auxilio del progenitor a suplir una dificultad que se le presenta al ejercicio de una función que le es propia.</w:t>
      </w:r>
      <w:r w:rsidR="005C7947">
        <w:t xml:space="preserve"> </w:t>
      </w:r>
      <w:r>
        <w:t xml:space="preserve"> La misma noble actitud rebela la conducta del tutor y del curador que aceptan esos cargos.</w:t>
      </w:r>
    </w:p>
    <w:p w14:paraId="01ADBD88" w14:textId="56DF6E92" w:rsidR="00D9167C" w:rsidRDefault="00897981" w:rsidP="00734DA7">
      <w:pPr>
        <w:rPr>
          <w:b/>
        </w:rPr>
      </w:pPr>
      <w:r>
        <w:rPr>
          <w:b/>
        </w:rPr>
        <w:t>f</w:t>
      </w:r>
      <w:r w:rsidR="008F1E01" w:rsidRPr="008F1E01">
        <w:rPr>
          <w:b/>
        </w:rPr>
        <w:t>) Cesación de la responsabilidad de los padres y sus delegados.</w:t>
      </w:r>
    </w:p>
    <w:p w14:paraId="327386B8" w14:textId="274E9F73" w:rsidR="00D23018" w:rsidRDefault="00D23018" w:rsidP="00652073">
      <w:r>
        <w:t>El art. 1754 establece la responsabilidad de los padres por los hechos de los hijos “que se encuentren bajo su responsabilidad parental y que habiten con ellos”</w:t>
      </w:r>
      <w:r w:rsidR="00E93235">
        <w:t>.</w:t>
      </w:r>
      <w:r w:rsidR="00706B3D">
        <w:t xml:space="preserve">  El requisito de la habitación aparecía ya en el Código Civil, pero la interpretación había </w:t>
      </w:r>
      <w:r w:rsidR="009B1A1F">
        <w:t xml:space="preserve">sido laxa, </w:t>
      </w:r>
      <w:r w:rsidR="0075645A">
        <w:t>pues la falta de convivencia por sí sola, no es excusa suficiente, a ella debe agregarse la transferencia del ejercicio de deber de vigilancia a otro o un motivo legítimo para que ella se halla suspendido.</w:t>
      </w:r>
      <w:r w:rsidR="009B1A1F">
        <w:t xml:space="preserve"> </w:t>
      </w:r>
    </w:p>
    <w:p w14:paraId="658D57D1" w14:textId="43327656" w:rsidR="00812947" w:rsidRDefault="00652073" w:rsidP="00652073">
      <w:r>
        <w:t>El art.</w:t>
      </w:r>
      <w:r w:rsidR="003C4119">
        <w:t xml:space="preserve"> 1755</w:t>
      </w:r>
      <w:r w:rsidR="00D23018">
        <w:t xml:space="preserve"> prevé dos supuestos en que cesa</w:t>
      </w:r>
      <w:r w:rsidR="00E93235">
        <w:t xml:space="preserve"> o se liberan de </w:t>
      </w:r>
      <w:r w:rsidR="00D23018">
        <w:t xml:space="preserve"> la responsabilidad de los padres: </w:t>
      </w:r>
      <w:r w:rsidR="00E93235">
        <w:t>si</w:t>
      </w:r>
      <w:r w:rsidR="00D23018">
        <w:t xml:space="preserve"> el hijo es puesto la bajo la vigilancia de otra persona sea en forma transitoria o permanente (primer párrafo) y </w:t>
      </w:r>
      <w:r w:rsidR="00E93235">
        <w:t>si</w:t>
      </w:r>
      <w:r w:rsidR="00D23018">
        <w:t xml:space="preserve"> </w:t>
      </w:r>
      <w:commentRangeStart w:id="1"/>
      <w:r w:rsidR="00E93235">
        <w:t xml:space="preserve">el </w:t>
      </w:r>
      <w:commentRangeEnd w:id="1"/>
      <w:r w:rsidR="005C37F8">
        <w:rPr>
          <w:rStyle w:val="Refdecomentario"/>
        </w:rPr>
        <w:commentReference w:id="1"/>
      </w:r>
      <w:r w:rsidR="00D23018">
        <w:t>no convive con ellos debido a una causa que no le es atribuible a los propios padres (segundo párrafo).</w:t>
      </w:r>
      <w:r w:rsidR="00E93235">
        <w:t xml:space="preserve">  Si les atribuible a los padres, éstos no se liberan sino que siguen respondiendo por el hecho de sus hijos. Es lo que sucede cuando han sido privados de la responsabilidad parental por las causales del art. 700</w:t>
      </w:r>
      <w:r w:rsidR="00812947">
        <w:t>.  Esta interpretación es la que se sostiene durante la vigencia del Código Civil, basados en que no era posible que la reprochable conducta del progenitor generase la liberación de las obligaciones surgidas de la patria potestad. (</w:t>
      </w:r>
      <w:r w:rsidR="00812947">
        <w:rPr>
          <w:rStyle w:val="Refdenotaalpie"/>
        </w:rPr>
        <w:footnoteReference w:id="31"/>
      </w:r>
      <w:r w:rsidR="00812947">
        <w:t>)</w:t>
      </w:r>
    </w:p>
    <w:p w14:paraId="46A923DB" w14:textId="205510CC" w:rsidR="00477869" w:rsidRDefault="00E93235" w:rsidP="00652073">
      <w:r>
        <w:lastRenderedPageBreak/>
        <w:t xml:space="preserve"> </w:t>
      </w:r>
      <w:r w:rsidR="00B373BC">
        <w:t xml:space="preserve">Mayor esfuerzo interpretativo requiere establecer si la suspensión del ejercicio de la responsabilidad parental también hace cesar la responsabilidad de los progenitores por los daños causados por los hijos.  </w:t>
      </w:r>
      <w:r w:rsidR="001C07A7">
        <w:t xml:space="preserve">El Dr. Edgardo López Herrera sostiene que la suspensión </w:t>
      </w:r>
      <w:r w:rsidR="00477869">
        <w:t>y la privación de la responsabilidad parental excluye la responsabilidad de los padres, dado que reposa sobre ella, salvo que le sea atribuible a los propios padres la falta de convivencia, como el caso que hubieran abandonado al hijo.</w:t>
      </w:r>
      <w:r w:rsidR="004C20DF">
        <w:t xml:space="preserve"> (</w:t>
      </w:r>
      <w:r w:rsidR="00AF2032">
        <w:rPr>
          <w:rStyle w:val="Refdenotaalpie"/>
        </w:rPr>
        <w:footnoteReference w:id="32"/>
      </w:r>
      <w:r w:rsidR="004C20DF">
        <w:t>)</w:t>
      </w:r>
    </w:p>
    <w:p w14:paraId="78FC2908" w14:textId="43CCD290" w:rsidR="00D23018" w:rsidRDefault="00477869" w:rsidP="00652073">
      <w:r>
        <w:t xml:space="preserve">En nuestro criterio,  </w:t>
      </w:r>
      <w:r w:rsidR="00AF2032">
        <w:t>e</w:t>
      </w:r>
      <w:r w:rsidR="00B373BC">
        <w:t>l análisis de las normas implicadas y su finalidad nos llevan a la convicción de que en el sistema establecido en el Código Civil y Comercial de la Nación, la responsabilidad de los padres está ligada a la titularidad de la responsabilidad parental y no a su ejercicio, por las siguientes razones: a. La delegación del ejercicio, conforme la norma del art. 643</w:t>
      </w:r>
      <w:r w:rsidR="00FD5D6D">
        <w:t xml:space="preserve"> última parte,</w:t>
      </w:r>
      <w:r w:rsidR="00B373BC">
        <w:t xml:space="preserve"> no hace cesar la responsabilidad parental. </w:t>
      </w:r>
      <w:r w:rsidR="00FD5D6D">
        <w:t>b. La imposibilidad de evitar el daño ya no constituye causal de liberación de la responsabilidad de los padres. c</w:t>
      </w:r>
      <w:r w:rsidR="00B373BC">
        <w:t>.</w:t>
      </w:r>
      <w:r w:rsidR="00FD5D6D">
        <w:t xml:space="preserve"> La solución se concilia </w:t>
      </w:r>
      <w:r w:rsidR="004C20DF">
        <w:t xml:space="preserve">mejor </w:t>
      </w:r>
      <w:r w:rsidR="00FD5D6D">
        <w:t xml:space="preserve">con la irrelevancia de la </w:t>
      </w:r>
      <w:r w:rsidR="004C20DF">
        <w:t xml:space="preserve">imputabilidad iuris y de </w:t>
      </w:r>
      <w:r w:rsidR="00FD5D6D">
        <w:t>culpa en la responsabilidad objetiva</w:t>
      </w:r>
      <w:r w:rsidR="004C20DF">
        <w:t>, que podría argumentarse en el caso de la limitación de la capacidad por razones graves de salud mental que impiden el ejercicio (art. 702 inc. c)</w:t>
      </w:r>
      <w:r w:rsidR="00FD5D6D">
        <w:t>.</w:t>
      </w:r>
      <w:r w:rsidR="00B373BC">
        <w:t xml:space="preserve">  </w:t>
      </w:r>
      <w:r w:rsidR="00FD5D6D">
        <w:t>d</w:t>
      </w:r>
      <w:r w:rsidR="00B373BC">
        <w:t>. La solución es la que mejor se concilia con la protección de las víctimas.</w:t>
      </w:r>
    </w:p>
    <w:p w14:paraId="6DAFBE91" w14:textId="2885E6DB" w:rsidR="00FE4AB2" w:rsidRDefault="00FD5D6D" w:rsidP="00652073">
      <w:r>
        <w:t xml:space="preserve">Admitimos, que una objeción puede sostenerse sobre la base de que el primer párrafo del art. 1755 admite el cese de la responsabilidad “si es puesto bajo la vigilancia de otra persona, transitoria o permanentemente”.  No obstante, creemos que la </w:t>
      </w:r>
      <w:r w:rsidR="00AF2032">
        <w:t>hermenéutica</w:t>
      </w:r>
      <w:r>
        <w:t xml:space="preserve"> de esta transferencia de la vigilancia</w:t>
      </w:r>
      <w:r w:rsidR="00AF2032">
        <w:t>, transitoria o permanentemente,</w:t>
      </w:r>
      <w:r>
        <w:t xml:space="preserve"> </w:t>
      </w:r>
      <w:r w:rsidR="004C20DF">
        <w:t>y al igual que el requisito de la convivencia</w:t>
      </w:r>
      <w:r w:rsidR="00AF2032" w:rsidRPr="00AF2032">
        <w:t xml:space="preserve"> </w:t>
      </w:r>
      <w:r w:rsidR="00AF2032">
        <w:t xml:space="preserve">deben </w:t>
      </w:r>
      <w:r w:rsidR="00AF2032">
        <w:lastRenderedPageBreak/>
        <w:t>ser restrictiva</w:t>
      </w:r>
      <w:r w:rsidR="00AC70B4">
        <w:t xml:space="preserve"> y no literal (</w:t>
      </w:r>
      <w:r w:rsidR="00AC70B4">
        <w:rPr>
          <w:rStyle w:val="Refdenotaalpie"/>
        </w:rPr>
        <w:footnoteReference w:id="33"/>
      </w:r>
      <w:r w:rsidR="00AC70B4">
        <w:t>)</w:t>
      </w:r>
      <w:r>
        <w:t>.</w:t>
      </w:r>
      <w:r w:rsidR="006C3550">
        <w:t xml:space="preserve">  Parece obvio que no es razonable interpretar que cuando se deja al menor al cuidado de la empleado doméstica o de un pariente cese la responsabilidad</w:t>
      </w:r>
      <w:r w:rsidR="005E058D">
        <w:t xml:space="preserve"> de los padres (</w:t>
      </w:r>
      <w:r w:rsidR="005E058D">
        <w:rPr>
          <w:rStyle w:val="Refdenotaalpie"/>
        </w:rPr>
        <w:footnoteReference w:id="34"/>
      </w:r>
      <w:r w:rsidR="005E058D">
        <w:t>).</w:t>
      </w:r>
      <w:r w:rsidR="00AC70B4">
        <w:t xml:space="preserve"> </w:t>
      </w:r>
      <w:r w:rsidR="00D03AB9">
        <w:t xml:space="preserve"> </w:t>
      </w:r>
      <w:r w:rsidR="00B87D75">
        <w:t xml:space="preserve"> La </w:t>
      </w:r>
      <w:r w:rsidR="00FE4AB2">
        <w:t>cesación</w:t>
      </w:r>
      <w:r w:rsidR="00B87D75">
        <w:t xml:space="preserve"> de la responsabilidad de los padres sólo se justifica cuando se </w:t>
      </w:r>
      <w:r w:rsidR="008A62FF">
        <w:t>combina</w:t>
      </w:r>
      <w:r w:rsidR="00B87D75">
        <w:t xml:space="preserve"> la falta de convivencia por una causa </w:t>
      </w:r>
      <w:r w:rsidR="00DE4B8F">
        <w:t xml:space="preserve">real </w:t>
      </w:r>
      <w:r w:rsidR="00F5656F">
        <w:t xml:space="preserve">que no les es atribuible </w:t>
      </w:r>
      <w:r w:rsidR="008A62FF">
        <w:t xml:space="preserve">y </w:t>
      </w:r>
      <w:r w:rsidR="00B87D75">
        <w:t>que les impide la vigilancia (</w:t>
      </w:r>
      <w:r w:rsidR="00B87D75">
        <w:rPr>
          <w:rStyle w:val="Refdenotaalpie"/>
        </w:rPr>
        <w:footnoteReference w:id="35"/>
      </w:r>
      <w:r w:rsidR="00B87D75">
        <w:t>);</w:t>
      </w:r>
      <w:r w:rsidR="005E058D">
        <w:t xml:space="preserve"> p</w:t>
      </w:r>
      <w:r w:rsidR="00B87D75">
        <w:t xml:space="preserve">or ejemplo, cuando el menor ha sido objeto de medidas tutelares </w:t>
      </w:r>
      <w:r w:rsidR="004D3117">
        <w:t xml:space="preserve">que no obedecen a conductas reprochables de los padres </w:t>
      </w:r>
      <w:r w:rsidR="00B87D75">
        <w:t>que impongan su residencia bajo otra custodia</w:t>
      </w:r>
      <w:r w:rsidR="00DE4B8F">
        <w:t xml:space="preserve"> o cuando resulta impedido de ejercer esa vigilancia por </w:t>
      </w:r>
      <w:r w:rsidR="004D3117">
        <w:t>otro</w:t>
      </w:r>
      <w:r w:rsidR="00DE4B8F">
        <w:t xml:space="preserve"> motivo que no les </w:t>
      </w:r>
      <w:r w:rsidR="004D3117">
        <w:t xml:space="preserve">sea </w:t>
      </w:r>
      <w:r w:rsidR="00DE4B8F">
        <w:t>atribuible</w:t>
      </w:r>
      <w:r w:rsidR="00B87D75">
        <w:t>.</w:t>
      </w:r>
      <w:r w:rsidR="005E058D">
        <w:t xml:space="preserve"> </w:t>
      </w:r>
      <w:r w:rsidR="00862DE5">
        <w:t xml:space="preserve"> Preferimos hablar de una causa real, antes que justificable, para que se entienda que no req</w:t>
      </w:r>
      <w:r w:rsidR="006626CF">
        <w:t>uiere que sea ‘legítima’ como impedimento para el ejercicio del deber de control de</w:t>
      </w:r>
      <w:r w:rsidR="00805CE2">
        <w:t>l</w:t>
      </w:r>
      <w:r w:rsidR="006626CF">
        <w:t xml:space="preserve"> padre</w:t>
      </w:r>
      <w:r w:rsidR="00805CE2">
        <w:t>;</w:t>
      </w:r>
      <w:r w:rsidR="00862DE5">
        <w:t xml:space="preserve"> puede ser injusta, arbitraria o injustificada</w:t>
      </w:r>
      <w:r w:rsidR="006626CF">
        <w:t xml:space="preserve"> para él</w:t>
      </w:r>
      <w:r w:rsidR="00862DE5">
        <w:t>, pero es suficiente que impida realmente su posibilidad de vigilancia.</w:t>
      </w:r>
      <w:r w:rsidR="00664F7D">
        <w:t xml:space="preserve">  Por ello, entendemos que no subsisten</w:t>
      </w:r>
      <w:r w:rsidR="00FE4AB2">
        <w:t xml:space="preserve"> –bajo el nuevo régimen-</w:t>
      </w:r>
      <w:r w:rsidR="00664F7D">
        <w:t xml:space="preserve"> algunas soluciones que la jurisprudencia</w:t>
      </w:r>
      <w:r w:rsidR="00FE4AB2">
        <w:t xml:space="preserve"> adoptó</w:t>
      </w:r>
      <w:r w:rsidR="00664F7D">
        <w:t xml:space="preserve"> bajo la vigencia de una responsabilidad subjetiva como la consagrada por el art. 1114 del Código Civil –con presunción de culpa- como la interrupción de la convivencia por estudios </w:t>
      </w:r>
      <w:r w:rsidR="00FE4AB2">
        <w:t xml:space="preserve">universitarios en otra </w:t>
      </w:r>
      <w:r w:rsidR="00477239">
        <w:t>ciudad</w:t>
      </w:r>
      <w:r w:rsidR="006626CF">
        <w:t xml:space="preserve"> o cuando vacaciona con amigos o pariente</w:t>
      </w:r>
      <w:r w:rsidR="00FE4AB2">
        <w:t xml:space="preserve">.  </w:t>
      </w:r>
      <w:r w:rsidR="00862DE5">
        <w:t xml:space="preserve">La prueba de las circunstancias que hacen cesar la responsabilidad </w:t>
      </w:r>
      <w:r w:rsidR="00FE4AB2">
        <w:t xml:space="preserve"> </w:t>
      </w:r>
      <w:r w:rsidR="00862DE5">
        <w:t xml:space="preserve">pesa sobre </w:t>
      </w:r>
      <w:r w:rsidR="00FE4AB2">
        <w:t xml:space="preserve">los padres que </w:t>
      </w:r>
      <w:r w:rsidR="00862DE5">
        <w:t>la pretendan</w:t>
      </w:r>
      <w:r w:rsidR="00FE4AB2">
        <w:t>.</w:t>
      </w:r>
    </w:p>
    <w:p w14:paraId="65F4DBEE" w14:textId="2C13B904" w:rsidR="00BB75E4" w:rsidRDefault="004C20DF" w:rsidP="00652073">
      <w:r>
        <w:lastRenderedPageBreak/>
        <w:t>La finalidad de la ley –garantía a los terceros por la conducta de los menores</w:t>
      </w:r>
      <w:r w:rsidR="00C01170">
        <w:t xml:space="preserve"> </w:t>
      </w:r>
      <w:r>
        <w:t>- puede entenderse satisfecha cuando la transferencia del poder de control se efectúa hacia un tercero responsable presumidamente solvente –llámese principal, establecimiento educativo que está obligado a poseer seguro-, pero no creemos que se satisfaga por el solo hecho de no pueda ejercer la vigilancia</w:t>
      </w:r>
      <w:r w:rsidR="00AF2032">
        <w:t xml:space="preserve"> </w:t>
      </w:r>
      <w:r w:rsidR="00435544">
        <w:t xml:space="preserve">porque esté con el otro ex cónyuge –en caso de separación o divorcio- </w:t>
      </w:r>
      <w:r w:rsidR="00AF2032">
        <w:t xml:space="preserve">excepto que ello ocurra por un caso fortuito ajeno a la </w:t>
      </w:r>
      <w:r w:rsidR="00C01170">
        <w:t>actividad de control y formadora –conjunta- que impone la responsabilidad parental, que es la razón por la que se r</w:t>
      </w:r>
      <w:r w:rsidR="00AF2032">
        <w:t>esponde.</w:t>
      </w:r>
      <w:r w:rsidR="00F00870">
        <w:t xml:space="preserve">  Creemos que la transferencia de la vigilancia debe ser </w:t>
      </w:r>
      <w:r w:rsidR="006626CF">
        <w:t>‘</w:t>
      </w:r>
      <w:r w:rsidR="00F00870">
        <w:t>absoluta</w:t>
      </w:r>
      <w:r w:rsidR="006626CF">
        <w:t>’</w:t>
      </w:r>
      <w:r w:rsidR="00F00870">
        <w:t>,</w:t>
      </w:r>
      <w:r w:rsidR="006626CF">
        <w:t xml:space="preserve"> en el sentido de excluir el poder de injerencia del padre,</w:t>
      </w:r>
      <w:r w:rsidR="00F00870">
        <w:t xml:space="preserve"> como sucede cuando el menor está bajo la dependencia de un tercero o cuando está </w:t>
      </w:r>
      <w:r w:rsidR="006626CF">
        <w:t>en el establecimiento educativo</w:t>
      </w:r>
      <w:r w:rsidR="00F00870">
        <w:t>.</w:t>
      </w:r>
      <w:r w:rsidR="000D6BFF">
        <w:t xml:space="preserve"> </w:t>
      </w:r>
      <w:r w:rsidR="006626CF">
        <w:t xml:space="preserve">  Por ello, c</w:t>
      </w:r>
      <w:r w:rsidR="000D6BFF">
        <w:t xml:space="preserve">uando el menor simplemente está pasando vacaciones con amigos  o parientes </w:t>
      </w:r>
      <w:r w:rsidR="008A3884">
        <w:t>la responsabilidad de los padres no cesa</w:t>
      </w:r>
      <w:r w:rsidR="00DE4B8F">
        <w:t>,</w:t>
      </w:r>
      <w:r w:rsidR="008A3884">
        <w:t xml:space="preserve"> ya que el responsable parental sigue teniendo el poder de dirección, en cuanto podrá fijar los límites a la conducta del menor</w:t>
      </w:r>
      <w:r w:rsidR="00DE4B8F">
        <w:t xml:space="preserve"> a través de quien lo ‘represente’, en sentido no técnico</w:t>
      </w:r>
      <w:r w:rsidR="008A3884">
        <w:t>.</w:t>
      </w:r>
      <w:r w:rsidR="00DE4B8F">
        <w:t xml:space="preserve"> (</w:t>
      </w:r>
      <w:r w:rsidR="00DE4B8F">
        <w:rPr>
          <w:rStyle w:val="Refdenotaalpie"/>
        </w:rPr>
        <w:footnoteReference w:id="36"/>
      </w:r>
      <w:r w:rsidR="00DE4B8F">
        <w:t>)</w:t>
      </w:r>
      <w:r w:rsidR="008A3884">
        <w:t xml:space="preserve">  </w:t>
      </w:r>
      <w:r w:rsidR="00F00870">
        <w:t xml:space="preserve">Nos ratifica esa convicción el hecho de que en los casos en que no se desplaza la responsabilidad parental, sino simplemente su ejercicio, la responsabilidad de los padres subsiste (art. 643 y 1755 primer párrafo, </w:t>
      </w:r>
      <w:r w:rsidR="00F00870" w:rsidRPr="00F00870">
        <w:rPr>
          <w:i/>
        </w:rPr>
        <w:t>in fine</w:t>
      </w:r>
      <w:r w:rsidR="00BA2256" w:rsidRPr="00BA2256">
        <w:t>)</w:t>
      </w:r>
      <w:r w:rsidR="00F00870">
        <w:t xml:space="preserve">. </w:t>
      </w:r>
      <w:r w:rsidR="00FD5D6D">
        <w:t xml:space="preserve"> </w:t>
      </w:r>
      <w:r w:rsidR="008A3884">
        <w:t xml:space="preserve"> </w:t>
      </w:r>
      <w:r w:rsidR="00BB75E4">
        <w:t>El sistema debe interpretarse en consonancia con la norma del segundo párrafo del art. 1755 que establece la no liberación de los padres por la falta de convivencia, si deriva de una causa es imputable, lo que lleva a pensar que la liberación se produce</w:t>
      </w:r>
      <w:r w:rsidR="006626CF">
        <w:t xml:space="preserve"> solamente</w:t>
      </w:r>
      <w:r w:rsidR="00BB75E4">
        <w:t xml:space="preserve"> cuando no le es atribuible</w:t>
      </w:r>
      <w:r w:rsidR="00BA2256">
        <w:t xml:space="preserve">. </w:t>
      </w:r>
    </w:p>
    <w:p w14:paraId="68F9EEBA" w14:textId="03DABD80" w:rsidR="00BB75E4" w:rsidRDefault="008A3884" w:rsidP="00652073">
      <w:r>
        <w:t>En definitiva, el juez podrá apreciar los supuestos</w:t>
      </w:r>
      <w:r w:rsidR="00DE4B8F">
        <w:t xml:space="preserve"> fácticos</w:t>
      </w:r>
      <w:r>
        <w:t xml:space="preserve"> en que la transferencia de la vigilancia por sus circunstancias particulares ha </w:t>
      </w:r>
      <w:r>
        <w:lastRenderedPageBreak/>
        <w:t xml:space="preserve">hecho cesar la responsabilidad parental, en nuestro entender, con criterio restrictivo. </w:t>
      </w:r>
      <w:r w:rsidR="00C01170">
        <w:t xml:space="preserve">  </w:t>
      </w:r>
      <w:r w:rsidR="00BB75E4">
        <w:t xml:space="preserve">No será ajena a esa discrecionalidad la apreciación del resultado al que conduce la liberación sobre la posibilidad de recibir indemnización por la víctima. </w:t>
      </w:r>
    </w:p>
    <w:p w14:paraId="6D552F7C" w14:textId="5748407E" w:rsidR="005F5277" w:rsidRDefault="008A3884" w:rsidP="00652073">
      <w:r>
        <w:t>La norma debe, consecuentemente, ser entendida como una flexibilización que entra dentro del poder discrecional, pero razonable del juez</w:t>
      </w:r>
      <w:r w:rsidR="00BA2256">
        <w:t xml:space="preserve">, con el fin de evitar, por ejemplo, que progenitor totalmente excluido de la posibilidad de influir en dicha vigilancia por un hecho ajeno a su voluntad, a veces, por el otro progenitor, mantenga retenida la responsabilidad objetiva.  </w:t>
      </w:r>
      <w:r w:rsidR="00C01170">
        <w:t xml:space="preserve">A tal conclusión, contribuye la prescripción del art. 1733 </w:t>
      </w:r>
      <w:r w:rsidR="00BF3463">
        <w:t xml:space="preserve">inc. e) que, al reglar el caso fortuito –sinónimo de fuerza mayor, art. 1730, última parte-, establece la responsabilidad por el caso fortuito cuando constituye una contingencia del riesgo de la cosa o la actividad.  Al respecto, no puede olvidarse que la responsabilidad objetiva se desentiende la </w:t>
      </w:r>
      <w:proofErr w:type="spellStart"/>
      <w:r w:rsidR="00BF3463">
        <w:t>reprochabilidad</w:t>
      </w:r>
      <w:proofErr w:type="spellEnd"/>
      <w:r w:rsidR="00BF3463">
        <w:t xml:space="preserve"> de la conducta en el momento del hecho dañoso, para afincar la atribución de un hecho o conducta anterior</w:t>
      </w:r>
      <w:r w:rsidR="00535F6E">
        <w:t>: el de la asunción de la garantía  o el de la creación del riesgo</w:t>
      </w:r>
      <w:r w:rsidR="00BF3463">
        <w:t>.</w:t>
      </w:r>
    </w:p>
    <w:p w14:paraId="24F5330C" w14:textId="37583191" w:rsidR="00F00870" w:rsidRDefault="005F5277" w:rsidP="00652073">
      <w:r>
        <w:t xml:space="preserve">Compartimos el criterio de que debe independizarse la responsabilidad de los padres de la separación de los padres, pues la </w:t>
      </w:r>
      <w:proofErr w:type="spellStart"/>
      <w:r>
        <w:t>co-parentalidad</w:t>
      </w:r>
      <w:proofErr w:type="spellEnd"/>
      <w:r>
        <w:t xml:space="preserve"> es </w:t>
      </w:r>
      <w:r w:rsidR="00BE5C33">
        <w:t xml:space="preserve">realmente </w:t>
      </w:r>
      <w:r>
        <w:t>indisoluble</w:t>
      </w:r>
      <w:r w:rsidR="00BE5C33">
        <w:t xml:space="preserve">, se comparte para siempre, salvo </w:t>
      </w:r>
      <w:r w:rsidR="00130EDE">
        <w:t xml:space="preserve">que el interés del menor justifique que se la ‘disuelva’ y sin </w:t>
      </w:r>
      <w:proofErr w:type="spellStart"/>
      <w:r w:rsidR="00130EDE">
        <w:t>definitividad</w:t>
      </w:r>
      <w:proofErr w:type="spellEnd"/>
      <w:r w:rsidR="00130EDE">
        <w:t xml:space="preserve"> (arts. 700 y 701)</w:t>
      </w:r>
      <w:r>
        <w:t>. Bien enseña Zavala de González que “las causas del dista</w:t>
      </w:r>
      <w:r w:rsidR="002612DD">
        <w:t>n</w:t>
      </w:r>
      <w:r>
        <w:t>ciamiento entre de los padres no deben influir en la responsabilidad por el hecho de</w:t>
      </w:r>
      <w:r w:rsidR="002612DD">
        <w:t xml:space="preserve"> </w:t>
      </w:r>
      <w:r>
        <w:t>los hijos” (</w:t>
      </w:r>
      <w:r w:rsidR="002612DD">
        <w:rPr>
          <w:rStyle w:val="Refdenotaalpie"/>
        </w:rPr>
        <w:footnoteReference w:id="37"/>
      </w:r>
      <w:r>
        <w:t>)</w:t>
      </w:r>
      <w:r w:rsidR="00AC70B4">
        <w:t>.</w:t>
      </w:r>
      <w:r w:rsidR="00BA2256">
        <w:t xml:space="preserve">  Por ello, pensamos que se ha abandonado el sistema de responsabilidad de los padres sobre la base del ejercicio de la responsabilidad parental</w:t>
      </w:r>
      <w:r w:rsidR="00DE4B8F">
        <w:t xml:space="preserve"> (o llamada antes ‘tenencia </w:t>
      </w:r>
      <w:r w:rsidR="00337F0D">
        <w:t xml:space="preserve">o guarda </w:t>
      </w:r>
      <w:r w:rsidR="00DE4B8F">
        <w:t>del menor’)</w:t>
      </w:r>
      <w:r w:rsidR="00E272AC">
        <w:t xml:space="preserve"> </w:t>
      </w:r>
      <w:r w:rsidR="00DE4B8F">
        <w:t xml:space="preserve">para apoyarse en la titularidad de la misma, con una norma de </w:t>
      </w:r>
      <w:r w:rsidR="00DE4B8F">
        <w:lastRenderedPageBreak/>
        <w:t>flexibilización que debe usarse razonablemente, ponderando las circunstancias de la causa, presidida por la premisa de una interpretación restrictiva.</w:t>
      </w:r>
      <w:r w:rsidR="00E272AC">
        <w:t xml:space="preserve"> </w:t>
      </w:r>
    </w:p>
    <w:p w14:paraId="1E390EFD" w14:textId="3C301D30" w:rsidR="007063B4" w:rsidRDefault="006A5669" w:rsidP="006A5669">
      <w:pPr>
        <w:pStyle w:val="Ttulo9"/>
      </w:pPr>
      <w:r>
        <w:t>Algunas conclusiones provisorias</w:t>
      </w:r>
    </w:p>
    <w:p w14:paraId="1DB46D99" w14:textId="60F4FF65" w:rsidR="00293AE2" w:rsidRDefault="006A5669" w:rsidP="006A5669">
      <w:r>
        <w:t>Esta aproximación rebela que</w:t>
      </w:r>
      <w:r w:rsidR="00293AE2">
        <w:t xml:space="preserve"> las normas del C.C.C.N,:</w:t>
      </w:r>
    </w:p>
    <w:p w14:paraId="6FD629FF" w14:textId="15A7A1ED" w:rsidR="00293AE2" w:rsidRDefault="006A5669" w:rsidP="00293AE2">
      <w:pPr>
        <w:pStyle w:val="Prrafodelista"/>
        <w:numPr>
          <w:ilvl w:val="0"/>
          <w:numId w:val="8"/>
        </w:numPr>
      </w:pPr>
      <w:r>
        <w:t>ha aumentado la prevención de los daños de los daños susceptibles de ser sufridos por los menores.</w:t>
      </w:r>
    </w:p>
    <w:p w14:paraId="638A7CD6" w14:textId="6807176C" w:rsidR="00525808" w:rsidRDefault="00525808" w:rsidP="00F25D44">
      <w:pPr>
        <w:pStyle w:val="Prrafodelista"/>
        <w:numPr>
          <w:ilvl w:val="0"/>
          <w:numId w:val="8"/>
        </w:numPr>
      </w:pPr>
      <w:r>
        <w:t xml:space="preserve">aparece un nuevo protagonista responsable por los menores: el delegado en el ejercicio de la responsabilidad. </w:t>
      </w:r>
      <w:r w:rsidR="00F25D44">
        <w:t xml:space="preserve"> La responsabilidad de éste y de los tutores y curadores tiene una causal de eximición que evidencia un tinte más subjetivo.</w:t>
      </w:r>
    </w:p>
    <w:p w14:paraId="52C48630" w14:textId="074432BA" w:rsidR="00293AE2" w:rsidRDefault="00293AE2" w:rsidP="00293AE2">
      <w:pPr>
        <w:pStyle w:val="Prrafodelista"/>
        <w:numPr>
          <w:ilvl w:val="0"/>
          <w:numId w:val="8"/>
        </w:numPr>
      </w:pPr>
      <w:r>
        <w:t xml:space="preserve">la responsabilidad de los padres se ha </w:t>
      </w:r>
      <w:proofErr w:type="spellStart"/>
      <w:r>
        <w:t>objetivizado</w:t>
      </w:r>
      <w:proofErr w:type="spellEnd"/>
      <w:r w:rsidR="00826841">
        <w:t>,</w:t>
      </w:r>
      <w:r>
        <w:t xml:space="preserve"> respondiendo a la tendencia de la doctrina nacional e inspirada en la necesidad de protección de las víctimas de daños causados por menores.</w:t>
      </w:r>
    </w:p>
    <w:p w14:paraId="55014E1F" w14:textId="2E1EF15A" w:rsidR="00F25D44" w:rsidRDefault="00F25D44" w:rsidP="00293AE2">
      <w:pPr>
        <w:pStyle w:val="Prrafodelista"/>
        <w:numPr>
          <w:ilvl w:val="0"/>
          <w:numId w:val="8"/>
        </w:numPr>
      </w:pPr>
      <w:r>
        <w:t>se ha delimitado con claridad los hechos por los cuales no responden los padres ni los delegados en el ejercicio de la patria potestad</w:t>
      </w:r>
    </w:p>
    <w:p w14:paraId="051A720D" w14:textId="28CE4D35" w:rsidR="00525808" w:rsidRDefault="00525808" w:rsidP="00293AE2">
      <w:pPr>
        <w:pStyle w:val="Prrafodelista"/>
        <w:numPr>
          <w:ilvl w:val="0"/>
          <w:numId w:val="8"/>
        </w:numPr>
      </w:pPr>
      <w:r>
        <w:t xml:space="preserve">la responsabilidad de los </w:t>
      </w:r>
      <w:r w:rsidR="00F25D44">
        <w:t>progenitores</w:t>
      </w:r>
      <w:r>
        <w:t xml:space="preserve"> se funda </w:t>
      </w:r>
      <w:r w:rsidR="00F25D44">
        <w:t xml:space="preserve">–en principio- en </w:t>
      </w:r>
      <w:r>
        <w:t>la titularidad de la responsabilidad parental</w:t>
      </w:r>
      <w:r w:rsidR="00F25D44">
        <w:t>.</w:t>
      </w:r>
    </w:p>
    <w:p w14:paraId="555F82E3" w14:textId="731A7468" w:rsidR="00525808" w:rsidRPr="006A5669" w:rsidRDefault="00525808" w:rsidP="00525808">
      <w:pPr>
        <w:pStyle w:val="Prrafodelista"/>
        <w:numPr>
          <w:ilvl w:val="0"/>
          <w:numId w:val="8"/>
        </w:numPr>
      </w:pPr>
      <w:r>
        <w:t>no obstante ello existe una válvula de escape</w:t>
      </w:r>
      <w:r w:rsidR="00F25D44">
        <w:t xml:space="preserve"> flexibilizadora</w:t>
      </w:r>
      <w:r>
        <w:t xml:space="preserve"> a través de la posibilidad de la cesación de la responsabilidad si el progenitor está </w:t>
      </w:r>
      <w:r>
        <w:lastRenderedPageBreak/>
        <w:t>impedido de</w:t>
      </w:r>
      <w:r w:rsidR="00F25D44">
        <w:t>l ejercicio del deber de</w:t>
      </w:r>
      <w:r>
        <w:t xml:space="preserve"> </w:t>
      </w:r>
      <w:r w:rsidR="00F25D44">
        <w:t>vigilancia</w:t>
      </w:r>
      <w:r>
        <w:t xml:space="preserve"> por una causa que no le es atribuible.</w:t>
      </w:r>
    </w:p>
    <w:p w14:paraId="36D24865" w14:textId="1AB6937C" w:rsidR="006A5669" w:rsidRPr="006A5669" w:rsidRDefault="00525808" w:rsidP="00525808">
      <w:pPr>
        <w:pStyle w:val="Prrafodelista"/>
        <w:numPr>
          <w:ilvl w:val="0"/>
          <w:numId w:val="8"/>
        </w:numPr>
      </w:pPr>
      <w:r>
        <w:t xml:space="preserve">la responsabilidad de los </w:t>
      </w:r>
      <w:r w:rsidR="00F25D44">
        <w:t>progenitores</w:t>
      </w:r>
      <w:r>
        <w:t xml:space="preserve"> es solidaria coherentemente con la preferencia por el ejercicio conjunto, aún en cuando falte la convivencia.</w:t>
      </w:r>
    </w:p>
    <w:sectPr w:rsidR="006A5669" w:rsidRPr="006A5669">
      <w:footerReference w:type="even" r:id="rId9"/>
      <w:footerReference w:type="default" r:id="rId10"/>
      <w:pgSz w:w="12240" w:h="15840"/>
      <w:pgMar w:top="2835" w:right="851" w:bottom="1134" w:left="25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los Alberto Parellada" w:date="2017-11-16T12:02:00Z" w:initials="CAP">
    <w:p w14:paraId="08F46EFF" w14:textId="2E28E98D" w:rsidR="00CD32C9" w:rsidRDefault="00CD32C9">
      <w:pPr>
        <w:pStyle w:val="Textocomentario"/>
      </w:pPr>
      <w:r>
        <w:rPr>
          <w:rStyle w:val="Refdecomentario"/>
        </w:rPr>
        <w:annotationRef/>
      </w:r>
      <w:r>
        <w:t>Debería decir “si el niño o adolescente”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7C50D" w14:textId="77777777" w:rsidR="00CD32C9" w:rsidRDefault="00CD32C9">
      <w:pPr>
        <w:spacing w:before="0" w:line="240" w:lineRule="auto"/>
      </w:pPr>
      <w:r>
        <w:separator/>
      </w:r>
    </w:p>
  </w:endnote>
  <w:endnote w:type="continuationSeparator" w:id="0">
    <w:p w14:paraId="0A5ECFB5" w14:textId="77777777" w:rsidR="00CD32C9" w:rsidRDefault="00CD32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F844" w14:textId="77777777" w:rsidR="00CD32C9" w:rsidRDefault="00CD3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294742" w14:textId="77777777" w:rsidR="00CD32C9" w:rsidRDefault="00CD32C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D94E" w14:textId="77777777" w:rsidR="00CD32C9" w:rsidRDefault="00CD3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606">
      <w:rPr>
        <w:rStyle w:val="Nmerodepgina"/>
        <w:noProof/>
      </w:rPr>
      <w:t>25</w:t>
    </w:r>
    <w:r>
      <w:rPr>
        <w:rStyle w:val="Nmerodepgina"/>
      </w:rPr>
      <w:fldChar w:fldCharType="end"/>
    </w:r>
  </w:p>
  <w:p w14:paraId="49E06D90" w14:textId="77777777" w:rsidR="00CD32C9" w:rsidRDefault="00CD32C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22A35" w14:textId="77777777" w:rsidR="00CD32C9" w:rsidRDefault="00CD32C9">
      <w:pPr>
        <w:spacing w:before="0" w:line="240" w:lineRule="auto"/>
      </w:pPr>
      <w:r>
        <w:separator/>
      </w:r>
    </w:p>
  </w:footnote>
  <w:footnote w:type="continuationSeparator" w:id="0">
    <w:p w14:paraId="369EB699" w14:textId="77777777" w:rsidR="00CD32C9" w:rsidRDefault="00CD32C9">
      <w:pPr>
        <w:spacing w:before="0" w:line="240" w:lineRule="auto"/>
      </w:pPr>
      <w:r>
        <w:continuationSeparator/>
      </w:r>
    </w:p>
  </w:footnote>
  <w:footnote w:id="1">
    <w:p w14:paraId="6B28F829" w14:textId="2B1D3AA7" w:rsidR="00CD32C9" w:rsidRDefault="00CD32C9">
      <w:pPr>
        <w:pStyle w:val="Textonotapie"/>
      </w:pPr>
      <w:r>
        <w:rPr>
          <w:rStyle w:val="Refdenotaalpie"/>
        </w:rPr>
        <w:footnoteRef/>
      </w:r>
      <w:r>
        <w:t xml:space="preserve"> GIROUX, Henry “Educación posmoderna y generación juvenil” en Nueva Sociedad No. 146 </w:t>
      </w:r>
      <w:r w:rsidRPr="00C85033">
        <w:t>http://www.nuso.org/upload/articulos/2554_1.pdf</w:t>
      </w:r>
    </w:p>
  </w:footnote>
  <w:footnote w:id="2">
    <w:p w14:paraId="5BBD056C" w14:textId="16847F01" w:rsidR="00CD32C9" w:rsidRDefault="00CD32C9">
      <w:pPr>
        <w:pStyle w:val="Textonotapie"/>
      </w:pPr>
      <w:r>
        <w:rPr>
          <w:rStyle w:val="Refdenotaalpie"/>
        </w:rPr>
        <w:footnoteRef/>
      </w:r>
      <w:r>
        <w:t xml:space="preserve"> LORENZETTI, Ricardo L. “Presentación del Código Civil y Comercial de la Nación”, Segunda parte. Algunos aspectos del Código, Nos. 3 y 6, </w:t>
      </w:r>
      <w:r>
        <w:rPr>
          <w:rStyle w:val="headtext"/>
        </w:rPr>
        <w:t>LL To. 2014-E p. 1243 y LLOnline AR/DOC/3561/2014</w:t>
      </w:r>
    </w:p>
  </w:footnote>
  <w:footnote w:id="3">
    <w:p w14:paraId="32545CE5" w14:textId="77777777" w:rsidR="00CD32C9" w:rsidRDefault="00CD32C9" w:rsidP="00BA0E67">
      <w:pPr>
        <w:pStyle w:val="Textonotapie"/>
      </w:pPr>
      <w:r>
        <w:rPr>
          <w:rStyle w:val="Refdenotaalpie"/>
        </w:rPr>
        <w:footnoteRef/>
      </w:r>
      <w:r>
        <w:t xml:space="preserve"> KEMELMAJER de CARLUCCI, Aída “Las nuevas realidades familiares en el Código Civil y Comercial argentina de 2014”, L.L. </w:t>
      </w:r>
      <w:proofErr w:type="spellStart"/>
      <w:r>
        <w:t>Supl.diario</w:t>
      </w:r>
      <w:proofErr w:type="spellEnd"/>
      <w:r>
        <w:t xml:space="preserve"> 8 de octubre de 2014.</w:t>
      </w:r>
    </w:p>
  </w:footnote>
  <w:footnote w:id="4">
    <w:p w14:paraId="27484633" w14:textId="3473A136" w:rsidR="00CD32C9" w:rsidRDefault="00CD32C9">
      <w:pPr>
        <w:pStyle w:val="Textonotapie"/>
      </w:pPr>
      <w:r>
        <w:rPr>
          <w:rStyle w:val="Refdenotaalpie"/>
        </w:rPr>
        <w:footnoteRef/>
      </w:r>
      <w:r>
        <w:t xml:space="preserve"> Ley 23.849.</w:t>
      </w:r>
    </w:p>
  </w:footnote>
  <w:footnote w:id="5">
    <w:p w14:paraId="44485811" w14:textId="08443EE5" w:rsidR="00CD32C9" w:rsidRDefault="00CD32C9" w:rsidP="009C5F45">
      <w:pPr>
        <w:pStyle w:val="Textonotapie"/>
      </w:pPr>
      <w:r>
        <w:rPr>
          <w:rStyle w:val="Refdenotaalpie"/>
        </w:rPr>
        <w:footnoteRef/>
      </w:r>
      <w:r>
        <w:t xml:space="preserve"> En el nuevo régimen, en relación al capacidad de ejercicio se reconoce un régimen de minoridad que presenta tres etapas: hasta los 13 años, una régimen de incapacidad, pero considerándolo una persona en desarrollo debe ser escuchado, especialmente, cuando sus intereses puedan entrar en conflicto con los de sus representantes legales de acuerdo a sus edad y grado de madurez; otra etapa, la adolescencia, desde de los 13 hasta los 16 años, y finalmente, desde los 16 años, en la que se lo considera adulto a los fines de las decisiones sobre su propio cuerpo (art. 26).  </w:t>
      </w:r>
    </w:p>
  </w:footnote>
  <w:footnote w:id="6">
    <w:p w14:paraId="44C8E566" w14:textId="0FA1E998" w:rsidR="00CD32C9" w:rsidRDefault="00CD32C9">
      <w:pPr>
        <w:pStyle w:val="Textonotapie"/>
      </w:pPr>
      <w:r>
        <w:rPr>
          <w:rStyle w:val="Refdenotaalpie"/>
        </w:rPr>
        <w:footnoteRef/>
      </w:r>
      <w:r>
        <w:t xml:space="preserve"> MOLINA de JUAN, Mariel F. “La responsabilidad civil de los padres” en Lorenzetti, R.J. “Máximos Precedentes-Responsabilidad Civil”, La Ley, To. III, cap. III.c.3); </w:t>
      </w:r>
      <w:r w:rsidRPr="00C05672">
        <w:t>PARELLADA, Carlos, "Las eximentes de la responsabilidad por riesgo, el caso fortuito y la culpa de los padres en el ejercicio de la patria potestad", J</w:t>
      </w:r>
      <w:r>
        <w:t>.</w:t>
      </w:r>
      <w:r w:rsidRPr="00C05672">
        <w:t>A</w:t>
      </w:r>
      <w:r>
        <w:t>. To.</w:t>
      </w:r>
      <w:r w:rsidRPr="00C05672">
        <w:t xml:space="preserve"> 2012-I p</w:t>
      </w:r>
      <w:r>
        <w:t>ág</w:t>
      </w:r>
      <w:r w:rsidRPr="00C05672">
        <w:t>. 387</w:t>
      </w:r>
    </w:p>
  </w:footnote>
  <w:footnote w:id="7">
    <w:p w14:paraId="15BDF7B3" w14:textId="09E00287" w:rsidR="00CD32C9" w:rsidRDefault="00CD32C9">
      <w:pPr>
        <w:pStyle w:val="Textonotapie"/>
      </w:pPr>
      <w:r>
        <w:rPr>
          <w:rStyle w:val="Refdenotaalpie"/>
        </w:rPr>
        <w:footnoteRef/>
      </w:r>
      <w:r>
        <w:t xml:space="preserve"> Véase por todos: KEMELMAJER de CARLUCCI, Aída “La responsabilidad civil de los establecimientos educativos en Argentina después de 1997” L.L. To. 1998-B pág. 1047 y </w:t>
      </w:r>
      <w:proofErr w:type="spellStart"/>
      <w:r>
        <w:t>sgtes</w:t>
      </w:r>
      <w:proofErr w:type="spellEnd"/>
      <w:r>
        <w:t>.</w:t>
      </w:r>
    </w:p>
  </w:footnote>
  <w:footnote w:id="8">
    <w:p w14:paraId="0776BF49" w14:textId="25B28C4D" w:rsidR="00CD32C9" w:rsidRDefault="00CD32C9" w:rsidP="00E85FEA">
      <w:pPr>
        <w:pStyle w:val="Textonotapie"/>
      </w:pPr>
      <w:r>
        <w:rPr>
          <w:rStyle w:val="Refdenotaalpie"/>
        </w:rPr>
        <w:footnoteRef/>
      </w:r>
      <w:r>
        <w:t xml:space="preserve"> La trascendencia de este sistema ha sido destacada: </w:t>
      </w:r>
      <w:proofErr w:type="spellStart"/>
      <w:r>
        <w:t>C.Nac.Civ</w:t>
      </w:r>
      <w:proofErr w:type="spellEnd"/>
      <w:r>
        <w:t>., sala H, junio 2-2014, “</w:t>
      </w:r>
      <w:r w:rsidRPr="009F3B1D">
        <w:t>G. R., J. H. y otros c. C., V. J. y otros s/ daños y perjuicios</w:t>
      </w:r>
      <w:r>
        <w:t xml:space="preserve">” LLOnline </w:t>
      </w:r>
      <w:r>
        <w:rPr>
          <w:rStyle w:val="headtext"/>
        </w:rPr>
        <w:t>AR/JUR/44769/2014</w:t>
      </w:r>
      <w:r>
        <w:t xml:space="preserve">;  VILLAGRÁN, Santiago “La responsabilidad de los propietarios de establecimientos educativos en el Proyecto de Código” </w:t>
      </w:r>
      <w:r>
        <w:rPr>
          <w:rStyle w:val="headtext"/>
        </w:rPr>
        <w:t xml:space="preserve">L.L. 2013-A pág. 635, y AR/DOC/6069/2012, </w:t>
      </w:r>
      <w:r>
        <w:t xml:space="preserve">cap. IV a); </w:t>
      </w:r>
      <w:r>
        <w:rPr>
          <w:rStyle w:val="documensubttitle"/>
        </w:rPr>
        <w:t>TRIGO REPRESAS, Félix A.</w:t>
      </w:r>
      <w:r>
        <w:t xml:space="preserve"> “Responsabilidad civil de un "centro" de atención integral, para personas con necesidades especiales” Rev. </w:t>
      </w:r>
      <w:proofErr w:type="spellStart"/>
      <w:r>
        <w:rPr>
          <w:rStyle w:val="headtext"/>
        </w:rPr>
        <w:t>RCyS</w:t>
      </w:r>
      <w:proofErr w:type="spellEnd"/>
      <w:r>
        <w:rPr>
          <w:rStyle w:val="headtext"/>
        </w:rPr>
        <w:t xml:space="preserve"> 2012-II pág. 17, </w:t>
      </w:r>
      <w:r>
        <w:t xml:space="preserve">cap. VII;  </w:t>
      </w:r>
      <w:r>
        <w:rPr>
          <w:rStyle w:val="documensubttitle"/>
        </w:rPr>
        <w:t>MOEREMANS, Daniel E. “</w:t>
      </w:r>
      <w:r>
        <w:t>Responsabilidad civil de los propietarios de establecimientos educativos en caso de suicidio de un alumno</w:t>
      </w:r>
      <w:r>
        <w:rPr>
          <w:rStyle w:val="documensubttitle"/>
        </w:rPr>
        <w:t xml:space="preserve">” Rev. </w:t>
      </w:r>
      <w:proofErr w:type="spellStart"/>
      <w:r>
        <w:rPr>
          <w:rStyle w:val="headtext"/>
        </w:rPr>
        <w:t>RCyS</w:t>
      </w:r>
      <w:proofErr w:type="spellEnd"/>
      <w:r>
        <w:rPr>
          <w:rStyle w:val="headtext"/>
        </w:rPr>
        <w:t xml:space="preserve"> 2014-IX pág. 36 y LLOnline </w:t>
      </w:r>
      <w:r w:rsidRPr="001922E2">
        <w:rPr>
          <w:rStyle w:val="headtext"/>
        </w:rPr>
        <w:t>AR/DOC/1431/2014</w:t>
      </w:r>
      <w:r>
        <w:rPr>
          <w:rStyle w:val="headtext"/>
        </w:rPr>
        <w:t>, </w:t>
      </w:r>
      <w:r>
        <w:t>ap. C.5</w:t>
      </w:r>
    </w:p>
  </w:footnote>
  <w:footnote w:id="9">
    <w:p w14:paraId="54CD2C9E" w14:textId="1BA335BA" w:rsidR="00CD32C9" w:rsidRDefault="00CD32C9">
      <w:pPr>
        <w:pStyle w:val="Textonotapie"/>
      </w:pPr>
      <w:r>
        <w:rPr>
          <w:rStyle w:val="Refdenotaalpie"/>
        </w:rPr>
        <w:footnoteRef/>
      </w:r>
      <w:r>
        <w:t xml:space="preserve"> Ha traído mayor claridad en cuanto al sujeto responsable despejando la inquietud que causaba la palabra ‘propietario’ al sustituirla por ‘titulares’ de los establecimientos educativos.</w:t>
      </w:r>
    </w:p>
  </w:footnote>
  <w:footnote w:id="10">
    <w:p w14:paraId="602BF2D1" w14:textId="4FE40A45" w:rsidR="00CD32C9" w:rsidRDefault="00CD32C9">
      <w:pPr>
        <w:pStyle w:val="Textonotapie"/>
      </w:pPr>
      <w:r>
        <w:rPr>
          <w:rStyle w:val="Refdenotaalpie"/>
        </w:rPr>
        <w:footnoteRef/>
      </w:r>
      <w:r>
        <w:t xml:space="preserve"> MOIA, Ángel L. “Responsabilidad del Estado por los establecimientos educativos de gestión pública. Viejos y nuevos problemas de la prescripción liberatoria” LLOnline </w:t>
      </w:r>
      <w:r>
        <w:rPr>
          <w:rStyle w:val="headtext"/>
        </w:rPr>
        <w:t>AR/DOC/3423/2014; MOREMANS, Daniel E. “</w:t>
      </w:r>
      <w:r>
        <w:t>Responsabilidad civil de los propietarios de establecimientos educativos en caso de suicidio de un alumno</w:t>
      </w:r>
      <w:r>
        <w:rPr>
          <w:rStyle w:val="headtext"/>
        </w:rPr>
        <w:t xml:space="preserve">” </w:t>
      </w:r>
      <w:proofErr w:type="spellStart"/>
      <w:r>
        <w:rPr>
          <w:rStyle w:val="headtext"/>
        </w:rPr>
        <w:t>RCy</w:t>
      </w:r>
      <w:proofErr w:type="spellEnd"/>
      <w:r>
        <w:rPr>
          <w:rStyle w:val="headtext"/>
        </w:rPr>
        <w:t xml:space="preserve"> S. 2014-IX pág. 36 y AR/DOC/1431/2014, especialmente cap. D No. 1.2, quien estima inconstitucional la desigualdad de regulación para establecimientos privados y públicos; Conf. sin pronunciarse sobre la cuestión en relación al C.C.C.N.; ALFERILLO, Pascual E. “</w:t>
      </w:r>
      <w:r>
        <w:t xml:space="preserve">Daños entre alumnos dentro del establecimiento educacional público. ¿Es aplicable la Ley de Defensa del Consumidor? </w:t>
      </w:r>
      <w:proofErr w:type="spellStart"/>
      <w:r>
        <w:rPr>
          <w:rStyle w:val="headtext"/>
        </w:rPr>
        <w:t>RCyS</w:t>
      </w:r>
      <w:proofErr w:type="spellEnd"/>
      <w:r>
        <w:rPr>
          <w:rStyle w:val="headtext"/>
        </w:rPr>
        <w:t> 2014-VIII pág. 43 y AR/DOC/2128/2014; PARELLADA, Carlos A. “</w:t>
      </w:r>
      <w:r w:rsidRPr="0014024D">
        <w:rPr>
          <w:rStyle w:val="headtext"/>
        </w:rPr>
        <w:t>Prescripción del reclamo de daños contra el Estado y funcionarios públicos</w:t>
      </w:r>
      <w:r>
        <w:rPr>
          <w:rStyle w:val="headtext"/>
        </w:rPr>
        <w:t xml:space="preserve">” (inédito a publicarse en </w:t>
      </w:r>
      <w:proofErr w:type="spellStart"/>
      <w:r>
        <w:rPr>
          <w:rStyle w:val="headtext"/>
        </w:rPr>
        <w:t>Rev.RCyS</w:t>
      </w:r>
      <w:proofErr w:type="spellEnd"/>
      <w:r>
        <w:rPr>
          <w:rStyle w:val="headtext"/>
        </w:rPr>
        <w:t>. To. 2014-XII).</w:t>
      </w:r>
    </w:p>
  </w:footnote>
  <w:footnote w:id="11">
    <w:p w14:paraId="6DA409D3" w14:textId="6CAC88F7" w:rsidR="00CD32C9" w:rsidRDefault="00CD32C9">
      <w:pPr>
        <w:pStyle w:val="Textonotapie"/>
      </w:pPr>
      <w:r>
        <w:rPr>
          <w:rStyle w:val="Refdenotaalpie"/>
        </w:rPr>
        <w:footnoteRef/>
      </w:r>
      <w:r>
        <w:t xml:space="preserve"> En ese texto no había resarcimiento, sino únicamente restitución en la medida del enriquecimiento que el autor hubiere experimentado.</w:t>
      </w:r>
    </w:p>
  </w:footnote>
  <w:footnote w:id="12">
    <w:p w14:paraId="217F03C5" w14:textId="23FAED23" w:rsidR="00CD32C9" w:rsidRDefault="00CD32C9">
      <w:pPr>
        <w:pStyle w:val="Textonotapie"/>
      </w:pPr>
      <w:r>
        <w:rPr>
          <w:rStyle w:val="Refdenotaalpie"/>
        </w:rPr>
        <w:footnoteRef/>
      </w:r>
      <w:r>
        <w:t xml:space="preserve"> Comp. BORDA, Guillermo J. “La responsabilidad parental en e Proyecto de Unificación del Código Civil y Comercial” en </w:t>
      </w:r>
      <w:proofErr w:type="spellStart"/>
      <w:r>
        <w:t>Rev.Der.Priv</w:t>
      </w:r>
      <w:proofErr w:type="spellEnd"/>
      <w:r>
        <w:t>. y Com. To. 2012-2 Proyecto de Código Civil y Comercial pág. 383, especialmente, cap. II in fine. Desde un ángulo diverso, el autor entiende que las nuevas normas perjudican la necesidad de recomponer la noción de autoridad y conllevan un marcado tinte ideológico.  Entendemos que la recomposición del sistema de autoridad es una necesidad tan sentida como la recomposición del sistema de diálogo a través del reconocimiento del otro como persona, aunque esté ‘en desarrollo’.  Todas las épocas tienen sus ideas, y sobre ellas, se construye la ideología, que no fue ajena a los tiempos de Vélez ni de las reformas que sobrevinieron en los últimos tiempos.  El problema del legislador es conciliar ideologías, para el logro de una convivencia social pacífica.</w:t>
      </w:r>
    </w:p>
  </w:footnote>
  <w:footnote w:id="13">
    <w:p w14:paraId="75FB5B04" w14:textId="2FCC4E2F" w:rsidR="00CD32C9" w:rsidRDefault="00CD32C9">
      <w:pPr>
        <w:pStyle w:val="Textonotapie"/>
      </w:pPr>
      <w:r>
        <w:rPr>
          <w:rStyle w:val="Refdenotaalpie"/>
        </w:rPr>
        <w:footnoteRef/>
      </w:r>
      <w:r>
        <w:t xml:space="preserve"> </w:t>
      </w:r>
      <w:proofErr w:type="spellStart"/>
      <w:r>
        <w:t>Conc</w:t>
      </w:r>
      <w:proofErr w:type="spellEnd"/>
      <w:r>
        <w:t xml:space="preserve">. art. 3 inc. d Ley 26.061; arts. 12, 14, 16, 28 inc. 1, 29 y 32 CDN.; </w:t>
      </w:r>
      <w:r w:rsidRPr="008F5BF6">
        <w:rPr>
          <w:szCs w:val="22"/>
        </w:rPr>
        <w:t xml:space="preserve">MUÑIZ, Javier N., </w:t>
      </w:r>
      <w:r>
        <w:rPr>
          <w:szCs w:val="22"/>
        </w:rPr>
        <w:t>“</w:t>
      </w:r>
      <w:r w:rsidRPr="008F5BF6">
        <w:rPr>
          <w:szCs w:val="22"/>
        </w:rPr>
        <w:t>Autonomía progresiva de niñas, niños y adolescentes en el Proyecto de Unificación del Código Civil y Comercial: recepción en el orden interno de la doctrina del derecho internacional de los derechos humanos</w:t>
      </w:r>
      <w:r>
        <w:rPr>
          <w:szCs w:val="22"/>
        </w:rPr>
        <w:t>”</w:t>
      </w:r>
      <w:r w:rsidRPr="008F5BF6">
        <w:rPr>
          <w:szCs w:val="22"/>
        </w:rPr>
        <w:t xml:space="preserve"> </w:t>
      </w:r>
      <w:proofErr w:type="spellStart"/>
      <w:r>
        <w:rPr>
          <w:szCs w:val="22"/>
        </w:rPr>
        <w:t>R.D.P.y</w:t>
      </w:r>
      <w:proofErr w:type="spellEnd"/>
      <w:r>
        <w:rPr>
          <w:szCs w:val="22"/>
        </w:rPr>
        <w:t xml:space="preserve"> C. (Rubinzal y Culzoni)</w:t>
      </w:r>
      <w:r w:rsidRPr="008F5BF6">
        <w:rPr>
          <w:szCs w:val="22"/>
        </w:rPr>
        <w:t>,</w:t>
      </w:r>
      <w:r>
        <w:rPr>
          <w:szCs w:val="22"/>
        </w:rPr>
        <w:t xml:space="preserve"> To. 2012-2</w:t>
      </w:r>
      <w:r w:rsidRPr="008F5BF6">
        <w:rPr>
          <w:szCs w:val="22"/>
        </w:rPr>
        <w:t xml:space="preserve"> Proyecto de Código Civil y Comercial</w:t>
      </w:r>
      <w:r>
        <w:rPr>
          <w:szCs w:val="22"/>
        </w:rPr>
        <w:t>,</w:t>
      </w:r>
      <w:r w:rsidRPr="008F5BF6">
        <w:rPr>
          <w:szCs w:val="22"/>
        </w:rPr>
        <w:t xml:space="preserve"> </w:t>
      </w:r>
      <w:r>
        <w:rPr>
          <w:szCs w:val="22"/>
        </w:rPr>
        <w:t xml:space="preserve">pág. 105 y </w:t>
      </w:r>
      <w:proofErr w:type="spellStart"/>
      <w:r>
        <w:rPr>
          <w:szCs w:val="22"/>
        </w:rPr>
        <w:t>sgtes</w:t>
      </w:r>
      <w:proofErr w:type="spellEnd"/>
      <w:r>
        <w:rPr>
          <w:szCs w:val="22"/>
        </w:rPr>
        <w:t xml:space="preserve">.  MOSSET ITURRASPE, Jorge “La responsabilidad de los padres y la evolución de la familia” en “Estudios de responsabilidad por daños”, </w:t>
      </w:r>
      <w:proofErr w:type="spellStart"/>
      <w:r>
        <w:rPr>
          <w:szCs w:val="22"/>
        </w:rPr>
        <w:t>Sta.Fe</w:t>
      </w:r>
      <w:proofErr w:type="spellEnd"/>
      <w:r>
        <w:rPr>
          <w:szCs w:val="22"/>
        </w:rPr>
        <w:t>, Rubinzal y Culzoni, 1980, To I pág. 305, especialmente, No. 5, ya señalaba por entonces la inadaptación de los textos normativos a la realidad familiar actual y la necesidad de una puesta al día.</w:t>
      </w:r>
    </w:p>
  </w:footnote>
  <w:footnote w:id="14">
    <w:p w14:paraId="027B2A42" w14:textId="3DD96D76" w:rsidR="00CD32C9" w:rsidRDefault="00CD32C9">
      <w:pPr>
        <w:pStyle w:val="Textonotapie"/>
      </w:pPr>
      <w:r>
        <w:rPr>
          <w:rStyle w:val="Refdenotaalpie"/>
        </w:rPr>
        <w:footnoteRef/>
      </w:r>
      <w:r>
        <w:t xml:space="preserve"> Véase Título cap. I del Título VII del Libro II Relaciones de familia.</w:t>
      </w:r>
    </w:p>
  </w:footnote>
  <w:footnote w:id="15">
    <w:p w14:paraId="14417BC7" w14:textId="5FC578FA" w:rsidR="00CD32C9" w:rsidRDefault="00CD32C9">
      <w:pPr>
        <w:pStyle w:val="Textonotapie"/>
      </w:pPr>
      <w:r>
        <w:rPr>
          <w:rStyle w:val="Refdenotaalpie"/>
        </w:rPr>
        <w:footnoteRef/>
      </w:r>
      <w:r>
        <w:t xml:space="preserve"> CATALDI, Myriam M. “La responsabilidad parental” en Rivera, J.C.-Medina, G. “Comentarios al Proyecto de Código Civil y Comercial de la Nación 2012”, Bs.As., </w:t>
      </w:r>
      <w:proofErr w:type="spellStart"/>
      <w:r>
        <w:t>AbeledoPerrot</w:t>
      </w:r>
      <w:proofErr w:type="spellEnd"/>
      <w:r>
        <w:t>, 2012;</w:t>
      </w:r>
    </w:p>
  </w:footnote>
  <w:footnote w:id="16">
    <w:p w14:paraId="13EC3507" w14:textId="699E7370" w:rsidR="00CD32C9" w:rsidRDefault="00CD32C9" w:rsidP="000E7DF5">
      <w:pPr>
        <w:pStyle w:val="Textonotapie"/>
      </w:pPr>
      <w:r>
        <w:rPr>
          <w:rStyle w:val="Refdenotaalpie"/>
        </w:rPr>
        <w:footnoteRef/>
      </w:r>
      <w:r>
        <w:t xml:space="preserve"> </w:t>
      </w:r>
      <w:proofErr w:type="spellStart"/>
      <w:r>
        <w:t>Conc</w:t>
      </w:r>
      <w:proofErr w:type="spellEnd"/>
      <w:r>
        <w:t xml:space="preserve">. art. 3 inc. b Ley 26.061; art. 707 C.C.C.N.; CIDH, agosto 18-2002, Opinión Consultiva OC 17/2002, considerando 101. PETTIGIANI, Eduardo J. “¿Por qué escuchar al niño o adolescente y cómo escucharlo” </w:t>
      </w:r>
      <w:proofErr w:type="spellStart"/>
      <w:r>
        <w:t>Rev.Der</w:t>
      </w:r>
      <w:proofErr w:type="spellEnd"/>
      <w:r>
        <w:t>. de Familia (</w:t>
      </w:r>
      <w:proofErr w:type="spellStart"/>
      <w:r>
        <w:t>AbeledoPerrot</w:t>
      </w:r>
      <w:proofErr w:type="spellEnd"/>
      <w:r>
        <w:t xml:space="preserve">) To. 62 nov-2013 pág. 7 y </w:t>
      </w:r>
      <w:proofErr w:type="spellStart"/>
      <w:r>
        <w:t>sgtes</w:t>
      </w:r>
      <w:proofErr w:type="spellEnd"/>
      <w:r>
        <w:t xml:space="preserve">.; </w:t>
      </w:r>
    </w:p>
  </w:footnote>
  <w:footnote w:id="17">
    <w:p w14:paraId="46652492" w14:textId="7DB720AC" w:rsidR="00CD32C9" w:rsidRDefault="00CD32C9">
      <w:pPr>
        <w:pStyle w:val="Textonotapie"/>
      </w:pPr>
      <w:r>
        <w:rPr>
          <w:rStyle w:val="Refdenotaalpie"/>
        </w:rPr>
        <w:footnoteRef/>
      </w:r>
      <w:r>
        <w:t xml:space="preserve"> </w:t>
      </w:r>
      <w:proofErr w:type="spellStart"/>
      <w:r>
        <w:t>Conc</w:t>
      </w:r>
      <w:proofErr w:type="spellEnd"/>
      <w:r>
        <w:t>. art. 7 Ley 26.061 habla de la responsabilidad familiar para asegurar el derecho pleno y ejercicio del derecho del niño, niña o adolescente.</w:t>
      </w:r>
    </w:p>
  </w:footnote>
  <w:footnote w:id="18">
    <w:p w14:paraId="3D768DFF" w14:textId="4ABCC919" w:rsidR="00CD32C9" w:rsidRDefault="00CD32C9">
      <w:pPr>
        <w:pStyle w:val="Textonotapie"/>
      </w:pPr>
      <w:r>
        <w:rPr>
          <w:rStyle w:val="Refdenotaalpie"/>
        </w:rPr>
        <w:footnoteRef/>
      </w:r>
      <w:r>
        <w:t xml:space="preserve"> En forma judicial, con participación de todos los interesados –o sea, el niño o adolescente, el delegado y el progenitor- y por razones debidamente fundadas se admite que el juez prorrogue ese plazo por un período más,.</w:t>
      </w:r>
    </w:p>
  </w:footnote>
  <w:footnote w:id="19">
    <w:p w14:paraId="097DF437" w14:textId="2E21C5F5" w:rsidR="00CD32C9" w:rsidRDefault="00CD32C9" w:rsidP="007B6CD6">
      <w:pPr>
        <w:pStyle w:val="Textonotapie"/>
      </w:pPr>
      <w:r>
        <w:rPr>
          <w:rStyle w:val="Refdenotaalpie"/>
        </w:rPr>
        <w:footnoteRef/>
      </w:r>
      <w:r>
        <w:t xml:space="preserve"> Son las familias que se constituyen después de una separación, divorcio, viudez, cuando uno o ambos integrantes de la pareja tiene hijo o hijos de una unión anterior (KEMELMAJER de CARLUCCI, Aída R. “Las nuevas realidades…” cit.,  </w:t>
      </w:r>
    </w:p>
  </w:footnote>
  <w:footnote w:id="20">
    <w:p w14:paraId="0B0A9F3E" w14:textId="29669561" w:rsidR="00CD32C9" w:rsidRDefault="00CD32C9">
      <w:pPr>
        <w:pStyle w:val="Textonotapie"/>
      </w:pPr>
      <w:r>
        <w:rPr>
          <w:rStyle w:val="Refdenotaalpie"/>
        </w:rPr>
        <w:footnoteRef/>
      </w:r>
      <w:r>
        <w:t xml:space="preserve"> KEMELMAJER de CARLUCCI, Aída R. en Belluscio, A.C. (Dir.)-Zannoni, E.A. (Coord.) “Código Civil y leyes complementarias” cit., To. 5 pág. 610, No. 8 de la glosa al art. 1114; </w:t>
      </w:r>
    </w:p>
  </w:footnote>
  <w:footnote w:id="21">
    <w:p w14:paraId="51504479" w14:textId="5097F32C" w:rsidR="00CD32C9" w:rsidRDefault="00CD32C9">
      <w:pPr>
        <w:pStyle w:val="Textonotapie"/>
      </w:pPr>
      <w:r>
        <w:rPr>
          <w:rStyle w:val="Refdenotaalpie"/>
        </w:rPr>
        <w:footnoteRef/>
      </w:r>
      <w:r>
        <w:t xml:space="preserve">  SAGARNA, Fernando A. “Responsabilidad civil…” cit. en Rivera, J.C.-</w:t>
      </w:r>
      <w:r w:rsidRPr="006867B7">
        <w:t xml:space="preserve"> </w:t>
      </w:r>
      <w:r>
        <w:t>Medina, G. “Comentarios al Proyecto de Código Civil y Comercial de la Nación 2012” cit., pág. 932, No. 4.2.5; LLOVERAS, Nora-MONJO, Sebastián “Responsabilidad de los padres por el hecho de los hijos en el Proyecto de Código” L.L. To. 2013-E pág. 1078 y LLOnline AR/DOC/3551/2013, especialmente cap. IV.2.4; LÓPEZ HERRERA, Edgardo S. “</w:t>
      </w:r>
      <w:r w:rsidRPr="009168B3">
        <w:t>Responsabilidad civil de los padres, tutores y curadores en el Proyecto de Código Civil y Comercial unificado</w:t>
      </w:r>
      <w:r>
        <w:t xml:space="preserve">” </w:t>
      </w:r>
      <w:proofErr w:type="spellStart"/>
      <w:r>
        <w:t>Rev.RCyS</w:t>
      </w:r>
      <w:proofErr w:type="spellEnd"/>
      <w:r>
        <w:t xml:space="preserve">. 2012-IX pág. 5 y LLOnline </w:t>
      </w:r>
      <w:r>
        <w:rPr>
          <w:rStyle w:val="headtext"/>
        </w:rPr>
        <w:t>AR/DOC/4394/2012, especialmente cap. VII</w:t>
      </w:r>
      <w:r>
        <w:t>.</w:t>
      </w:r>
    </w:p>
  </w:footnote>
  <w:footnote w:id="22">
    <w:p w14:paraId="272A27BB" w14:textId="004DE616" w:rsidR="00CD32C9" w:rsidRDefault="00CD32C9">
      <w:pPr>
        <w:pStyle w:val="Textonotapie"/>
      </w:pPr>
      <w:r>
        <w:rPr>
          <w:rStyle w:val="Refdenotaalpie"/>
        </w:rPr>
        <w:footnoteRef/>
      </w:r>
      <w:r>
        <w:t xml:space="preserve"> KEMERMAJER de CARLUCCI, Aída R. en Belluscio, A.C. (Dir.)-Zannoni, E.A. (Coord.) “Código Civil y leyes complementarias” cit., To. 5 pág. 615, No. 9 de la glosa art. 1114; SALAS, </w:t>
      </w:r>
      <w:proofErr w:type="spellStart"/>
      <w:r>
        <w:t>Acdeel</w:t>
      </w:r>
      <w:proofErr w:type="spellEnd"/>
      <w:r>
        <w:t xml:space="preserve"> E. “Incompatibilidad entre la responsabilidad del padre y del empleador” J.A. To.1967-VI pág. 189.</w:t>
      </w:r>
    </w:p>
  </w:footnote>
  <w:footnote w:id="23">
    <w:p w14:paraId="260C4EE3" w14:textId="525F1057" w:rsidR="00CD32C9" w:rsidRDefault="00CD32C9">
      <w:pPr>
        <w:pStyle w:val="Textonotapie"/>
      </w:pPr>
      <w:r>
        <w:rPr>
          <w:rStyle w:val="Refdenotaalpie"/>
        </w:rPr>
        <w:footnoteRef/>
      </w:r>
      <w:r>
        <w:t xml:space="preserve"> Para un análisis detallado de los diferentes criterios sustentados: KEMELMAJER de CARLUCCI, Aída R. en Belluscio, A.C. (Dir.)-Zannoni, E.A. (Coord.) “Código Civil y leyes complementarias” cit., To. 5 pág. 593, No. 4 de la glosa al art. 1114 y  en Belluscio, A.C.-Zannoni, E.A.-</w:t>
      </w:r>
      <w:proofErr w:type="spellStart"/>
      <w:r>
        <w:t>Kememajer</w:t>
      </w:r>
      <w:proofErr w:type="spellEnd"/>
      <w:r>
        <w:t xml:space="preserve"> de Carlucci “Responsabilidad civil en el derecho de familia”, Bs.As., Hammurabi, 1983, pág. 132 y </w:t>
      </w:r>
      <w:proofErr w:type="spellStart"/>
      <w:r>
        <w:t>sgts</w:t>
      </w:r>
      <w:proofErr w:type="spellEnd"/>
      <w:r>
        <w:t>., No. 36; REINA, Carlos A. en Bueres, A.J.-</w:t>
      </w:r>
      <w:proofErr w:type="spellStart"/>
      <w:r>
        <w:t>Highton</w:t>
      </w:r>
      <w:proofErr w:type="spellEnd"/>
      <w:r>
        <w:t xml:space="preserve">, E.I “Código civil y normas complementarias”, Bs.As., Hammurabi, 1999, To. 3-A pág. 635, No. 1 d) de la glosa al art. 1114; TRIGO REPRESAS, F.A. en Cazeaux, P.N.-Trigo Represas, F.A. “Derecho de las obligaciones”, Bs.As., La Ley, 2010, 4ª.Ed., To. V pág. 88, Nos. 2613 a 2617 bis; PIZARRO, Ramón D.-VALLESPINOS, Carlos G. “Instituciones de derecho privado. Obligaciones”, Bs.As., Hammurabi, 2008, To. 4 pág. 494 y </w:t>
      </w:r>
      <w:proofErr w:type="spellStart"/>
      <w:r>
        <w:t>sigtes</w:t>
      </w:r>
      <w:proofErr w:type="spellEnd"/>
      <w:r>
        <w:t>, No. 966.</w:t>
      </w:r>
    </w:p>
  </w:footnote>
  <w:footnote w:id="24">
    <w:p w14:paraId="437E737F" w14:textId="16A6091A" w:rsidR="00CD32C9" w:rsidRDefault="00CD32C9" w:rsidP="007F7AF2">
      <w:pPr>
        <w:pStyle w:val="Textodenotaalpiedepgina"/>
      </w:pPr>
      <w:r>
        <w:rPr>
          <w:rStyle w:val="Refdenotaalpie"/>
        </w:rPr>
        <w:footnoteRef/>
      </w:r>
      <w:r>
        <w:t xml:space="preserve"> En contra: </w:t>
      </w:r>
      <w:r>
        <w:rPr>
          <w:rStyle w:val="documensubttitle"/>
        </w:rPr>
        <w:t>PARISI, Néstor S.</w:t>
      </w:r>
      <w:r>
        <w:rPr>
          <w:rStyle w:val="arrowbutton"/>
        </w:rPr>
        <w:t> </w:t>
      </w:r>
      <w:r>
        <w:t xml:space="preserve"> “La objetividad de lo subjetivo. A propósito de la responsabilidad civil de los progenitores por los daños causados por sus hijos menores de edad” Rev. </w:t>
      </w:r>
      <w:r>
        <w:rPr>
          <w:rStyle w:val="headtext"/>
        </w:rPr>
        <w:t>RCyS 2013-VI , 18 </w:t>
      </w:r>
      <w:r>
        <w:t xml:space="preserve"> y </w:t>
      </w:r>
      <w:r>
        <w:rPr>
          <w:rStyle w:val="headtitle"/>
        </w:rPr>
        <w:t xml:space="preserve">LLOnline </w:t>
      </w:r>
      <w:r>
        <w:rPr>
          <w:rStyle w:val="headtext"/>
        </w:rPr>
        <w:t>AR/DOC/1848/2013</w:t>
      </w:r>
      <w:r>
        <w:t xml:space="preserve">; defendiendo un sistema subjetivo de responsabilidad de los padres, y una mayor socialización de los daños a través de sistemas como el de Nueva Zelandia: PRIETO MOLINERO, Ramiro J. “La responsabilidad objetiva de los padres y los límites de la responsabilidad civil” Rev. </w:t>
      </w:r>
      <w:proofErr w:type="spellStart"/>
      <w:r>
        <w:t>RCyS</w:t>
      </w:r>
      <w:proofErr w:type="spellEnd"/>
      <w:r>
        <w:t xml:space="preserve"> 2012-VIII pág. 30 y </w:t>
      </w:r>
      <w:r>
        <w:rPr>
          <w:rStyle w:val="headtext"/>
        </w:rPr>
        <w:t>AR/DOC/3035/2012</w:t>
      </w:r>
      <w:r>
        <w:t>.</w:t>
      </w:r>
    </w:p>
  </w:footnote>
  <w:footnote w:id="25">
    <w:p w14:paraId="5C3ECDD8" w14:textId="379B9143" w:rsidR="00CD32C9" w:rsidRDefault="00CD32C9">
      <w:pPr>
        <w:pStyle w:val="Textonotapie"/>
      </w:pPr>
      <w:r>
        <w:rPr>
          <w:rStyle w:val="Refdenotaalpie"/>
        </w:rPr>
        <w:footnoteRef/>
      </w:r>
      <w:r>
        <w:t xml:space="preserve"> Fundamentos del Anteproyecto No. 12 del Título V: “Otras fuentes de las obligaciones” Capítulo 1. Responsabilidad civil; Conf. SAGARNA, Fernando A. “Responsabilidad civil directa y por el hecho de terceros” en Rivera, J.C.-</w:t>
      </w:r>
      <w:r w:rsidRPr="006867B7">
        <w:t xml:space="preserve"> </w:t>
      </w:r>
      <w:r>
        <w:t>Medina, G. “Comentarios al Proyecto de Código Civil y Comercial de la Nación 2012” cit., pág. 925/926, No. 3.</w:t>
      </w:r>
    </w:p>
  </w:footnote>
  <w:footnote w:id="26">
    <w:p w14:paraId="3C649274" w14:textId="2F3B0BE6" w:rsidR="00CD32C9" w:rsidRDefault="00CD32C9">
      <w:pPr>
        <w:pStyle w:val="Textonotapie"/>
      </w:pPr>
      <w:r>
        <w:rPr>
          <w:rStyle w:val="Refdenotaalpie"/>
        </w:rPr>
        <w:footnoteRef/>
      </w:r>
      <w:r>
        <w:t xml:space="preserve"> En contra: LÓPEZ HERRERA, Edgardo S. “</w:t>
      </w:r>
      <w:r w:rsidRPr="009168B3">
        <w:t xml:space="preserve">Responsabilidad civil de los padres, </w:t>
      </w:r>
      <w:r>
        <w:t xml:space="preserve">…” cit., </w:t>
      </w:r>
      <w:proofErr w:type="spellStart"/>
      <w:r>
        <w:t>Rev.RCyS</w:t>
      </w:r>
      <w:proofErr w:type="spellEnd"/>
      <w:r>
        <w:t xml:space="preserve"> 2012-IX pág. 5 y LLOnline </w:t>
      </w:r>
      <w:r>
        <w:rPr>
          <w:rStyle w:val="headtext"/>
        </w:rPr>
        <w:t>AR/DOC/4394/2012, especialmente cap. VI.</w:t>
      </w:r>
    </w:p>
  </w:footnote>
  <w:footnote w:id="27">
    <w:p w14:paraId="0E38184A" w14:textId="5A8117C7" w:rsidR="00CD32C9" w:rsidRDefault="00CD32C9">
      <w:pPr>
        <w:pStyle w:val="Textonotapie"/>
      </w:pPr>
      <w:r>
        <w:rPr>
          <w:rStyle w:val="Refdenotaalpie"/>
        </w:rPr>
        <w:footnoteRef/>
      </w:r>
      <w:r>
        <w:t xml:space="preserve"> En nuestro criterio, la definición de las obligaciones concurrentes presenta una deficiencia al haberse contemplado que el objeto de las obligaciones puede no ser ‘el mismo’, como dice la norma del art. 850, sino que pueden existir obligaciones cuyo objeto coincida total o parcialmente y deriven de la misma causa, sin que por ello deje de existir obligaciones concurrentes.  Sin embargo, el desarrollo de esta cuestión excede los límites de este trabajo.  Abordamos la cuestión en KEMELMAJER de CARLUCCI, Aída R.-PARELLADA, Carlos A. “Indemnizaciones de equidad” J.A. To. 1981-II pág. 147, especialmente, cap. XI. </w:t>
      </w:r>
    </w:p>
  </w:footnote>
  <w:footnote w:id="28">
    <w:p w14:paraId="285ADE91" w14:textId="2ACB72C7" w:rsidR="00CD32C9" w:rsidRDefault="00CD32C9" w:rsidP="00EC1806">
      <w:pPr>
        <w:pStyle w:val="Textonotapie"/>
      </w:pPr>
      <w:r>
        <w:rPr>
          <w:rStyle w:val="Refdenotaalpie"/>
        </w:rPr>
        <w:footnoteRef/>
      </w:r>
      <w:r>
        <w:t xml:space="preserve"> PIZARRO, Ramón D.-VALLESPINOS, Carlos G. “Instituciones ... Obligaciones” cit., To. 4 pág. 501, No. 968.1, según lo han sostenido en general para los casos de responsabilidad objetiva previstos en el Código de Vélez.</w:t>
      </w:r>
    </w:p>
  </w:footnote>
  <w:footnote w:id="29">
    <w:p w14:paraId="32D82526" w14:textId="4BEC1154" w:rsidR="00CD32C9" w:rsidRDefault="00CD32C9">
      <w:pPr>
        <w:pStyle w:val="Textonotapie"/>
      </w:pPr>
      <w:r>
        <w:rPr>
          <w:rStyle w:val="Refdenotaalpie"/>
        </w:rPr>
        <w:footnoteRef/>
      </w:r>
      <w:r>
        <w:t xml:space="preserve"> SAGARNA, Fernando A. “Responsabilidad civil…” cit. en Rivera, J.C.-</w:t>
      </w:r>
      <w:r w:rsidRPr="006867B7">
        <w:t xml:space="preserve"> </w:t>
      </w:r>
      <w:r>
        <w:t>Medina, G. “Comentarios al Proyecto de Código Civil y Comercial de la Nación 2012” cit., pág. 932, No. 4.2.4; LLOVERAS, Nora-MONJO, Sebastián “Responsabilidad de los padres por el hecho de los hijos en el Proyecto de Código” L.L. To. 2013-E pág. 1078 y LLOnline AR/DOC/3551/2013, especialmente cap. IV.2.3.</w:t>
      </w:r>
    </w:p>
  </w:footnote>
  <w:footnote w:id="30">
    <w:p w14:paraId="5C839B4E" w14:textId="60B16B7D" w:rsidR="00CD32C9" w:rsidRDefault="00CD32C9">
      <w:pPr>
        <w:pStyle w:val="Textonotapie"/>
      </w:pPr>
      <w:r>
        <w:rPr>
          <w:rStyle w:val="Refdenotaalpie"/>
        </w:rPr>
        <w:footnoteRef/>
      </w:r>
      <w:r>
        <w:t xml:space="preserve"> PIZARRO, Ramón D.-VALLESPINOS, Carlos G. “Instituciones… Obligaciones” cit., To. 4 pág. 497 No. 966 g); ZAVALA de GONZÁLEZ, Matilde “Resarcimiento de daños”, cit., To. 4, pág. 660, No. 140.b)</w:t>
      </w:r>
    </w:p>
  </w:footnote>
  <w:footnote w:id="31">
    <w:p w14:paraId="01F2AB0C" w14:textId="4DBD3E2A" w:rsidR="00CD32C9" w:rsidRDefault="00CD32C9">
      <w:pPr>
        <w:pStyle w:val="Textonotapie"/>
      </w:pPr>
      <w:r>
        <w:rPr>
          <w:rStyle w:val="Refdenotaalpie"/>
        </w:rPr>
        <w:footnoteRef/>
      </w:r>
      <w:r>
        <w:t xml:space="preserve"> KEMELMAJER de CARLUCCI, Aída R. en Belluscio, A.C. (Dir.)-Zannoni, E.A. (Coord.) “Código Civil y leyes complementarias” cit., To. 5 pág. 602, No. 5 de la glosa al art. 1114; REINA, Carlos A. en Bueres, A.J.-</w:t>
      </w:r>
      <w:proofErr w:type="spellStart"/>
      <w:r>
        <w:t>Highton</w:t>
      </w:r>
      <w:proofErr w:type="spellEnd"/>
      <w:r>
        <w:t xml:space="preserve">, E.I “Código civil y normas complementarias”, Bs.As., Hammurabi, 1999, To. 3-A pág. 643, No. 4 de la glosa al art. 1114; MOLINA de JUAN, Mariel F. “La responsabilidad …” cit. en Lorenzetti, R.J. “Máximos Precedentes-Responsabilidad Civil” To. III, cap. </w:t>
      </w:r>
      <w:proofErr w:type="spellStart"/>
      <w:r>
        <w:t>III.c</w:t>
      </w:r>
      <w:proofErr w:type="spellEnd"/>
      <w:r>
        <w:t xml:space="preserve">) </w:t>
      </w:r>
    </w:p>
  </w:footnote>
  <w:footnote w:id="32">
    <w:p w14:paraId="5EB5E686" w14:textId="7E148D39" w:rsidR="00CD32C9" w:rsidRDefault="00CD32C9">
      <w:pPr>
        <w:pStyle w:val="Textonotapie"/>
      </w:pPr>
      <w:r>
        <w:rPr>
          <w:rStyle w:val="Refdenotaalpie"/>
        </w:rPr>
        <w:footnoteRef/>
      </w:r>
      <w:r>
        <w:t xml:space="preserve"> LÓPEZ HERRERA, Edgardo S. “</w:t>
      </w:r>
      <w:r w:rsidRPr="009168B3">
        <w:t xml:space="preserve">Responsabilidad civil de los padres, </w:t>
      </w:r>
      <w:r>
        <w:t xml:space="preserve">…” cit., </w:t>
      </w:r>
      <w:proofErr w:type="spellStart"/>
      <w:r>
        <w:t>Rev.RCyS</w:t>
      </w:r>
      <w:proofErr w:type="spellEnd"/>
      <w:r>
        <w:t xml:space="preserve"> 2012-IX pág. 5 y LLOnline </w:t>
      </w:r>
      <w:r>
        <w:rPr>
          <w:rStyle w:val="headtext"/>
        </w:rPr>
        <w:t>AR/DOC/4394/2012, especialmente cap. VII.</w:t>
      </w:r>
    </w:p>
  </w:footnote>
  <w:footnote w:id="33">
    <w:p w14:paraId="1F51F6AE" w14:textId="01AD4D80" w:rsidR="00CD32C9" w:rsidRDefault="00CD32C9">
      <w:pPr>
        <w:pStyle w:val="Textonotapie"/>
      </w:pPr>
      <w:r>
        <w:rPr>
          <w:rStyle w:val="Refdenotaalpie"/>
        </w:rPr>
        <w:footnoteRef/>
      </w:r>
      <w:r>
        <w:t xml:space="preserve"> Así se interpreta en el marco de vigencia del Código Civil: KEMELMAJER de CARLUCCI, Aída en Belluscio, A.C. (Dir.)-Zannoni, E.A. (Coord.) “Código Civil y leyes complementarias” cit., To. 5 pág. 611, No. 8 c) de la glosa al art. 1114:</w:t>
      </w:r>
      <w:r w:rsidRPr="00BE5C33">
        <w:t xml:space="preserve"> </w:t>
      </w:r>
      <w:r>
        <w:t>ZAVALA de GONZÁLEZ, Matilde “Resarcimiento de daños”, Bs.As., Hammurabi, 1999, To. 4, pág. 670, No. 140.4.</w:t>
      </w:r>
    </w:p>
  </w:footnote>
  <w:footnote w:id="34">
    <w:p w14:paraId="081C1017" w14:textId="39FF02E0" w:rsidR="00CD32C9" w:rsidRDefault="00CD32C9">
      <w:pPr>
        <w:pStyle w:val="Textonotapie"/>
      </w:pPr>
      <w:r>
        <w:rPr>
          <w:rStyle w:val="Refdenotaalpie"/>
        </w:rPr>
        <w:footnoteRef/>
      </w:r>
      <w:r>
        <w:t xml:space="preserve"> KEMELMAJER de CARLUCCI, Aída  en Belluscio, A.C. (Dir.)-Zannoni, E.A. (Coord.) “Código Civil y leyes complementarias” cit., To. 5 pág. 618, No. 2 d) de la glosa al art. 1115.</w:t>
      </w:r>
    </w:p>
  </w:footnote>
  <w:footnote w:id="35">
    <w:p w14:paraId="09FD3311" w14:textId="205A035B" w:rsidR="00CD32C9" w:rsidRDefault="00CD32C9">
      <w:pPr>
        <w:pStyle w:val="Textonotapie"/>
      </w:pPr>
      <w:r>
        <w:rPr>
          <w:rStyle w:val="Refdenotaalpie"/>
        </w:rPr>
        <w:footnoteRef/>
      </w:r>
      <w:r>
        <w:t xml:space="preserve"> La solución consagrada en el art. 1755 segunda parte responde al criterio doctrinal citado en nota 31.</w:t>
      </w:r>
    </w:p>
  </w:footnote>
  <w:footnote w:id="36">
    <w:p w14:paraId="030D9A2E" w14:textId="77777777" w:rsidR="00CD32C9" w:rsidRDefault="00CD32C9" w:rsidP="00DE4B8F">
      <w:pPr>
        <w:pStyle w:val="Textonotapie"/>
      </w:pPr>
      <w:r>
        <w:rPr>
          <w:rStyle w:val="Refdenotaalpie"/>
        </w:rPr>
        <w:footnoteRef/>
      </w:r>
      <w:r>
        <w:t xml:space="preserve"> TRIGO REPRESAS, Félix A. en Cazeaux, P.N.-Trigo Represas, F.A. “Derecho de las obligaciones” cit., To. V pág. 118/120, No. 2637.</w:t>
      </w:r>
    </w:p>
  </w:footnote>
  <w:footnote w:id="37">
    <w:p w14:paraId="0FE264B0" w14:textId="3844E5FD" w:rsidR="00CD32C9" w:rsidRDefault="00CD32C9">
      <w:pPr>
        <w:pStyle w:val="Textonotapie"/>
      </w:pPr>
      <w:r>
        <w:rPr>
          <w:rStyle w:val="Refdenotaalpie"/>
        </w:rPr>
        <w:footnoteRef/>
      </w:r>
      <w:r>
        <w:t xml:space="preserve"> ZAVALA de GONZÁLEZ, Matilde “Resarcimiento de daños”, cit., To. 4, pág. 669, No. 140.3.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24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75BAD"/>
    <w:multiLevelType w:val="hybridMultilevel"/>
    <w:tmpl w:val="9056CBD2"/>
    <w:lvl w:ilvl="0" w:tplc="6DE8F272">
      <w:start w:val="1"/>
      <w:numFmt w:val="lowerLetter"/>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2">
    <w:nsid w:val="389D1EE0"/>
    <w:multiLevelType w:val="singleLevel"/>
    <w:tmpl w:val="52DC2E66"/>
    <w:lvl w:ilvl="0">
      <w:start w:val="1"/>
      <w:numFmt w:val="upperRoman"/>
      <w:pStyle w:val="Ttulo9"/>
      <w:lvlText w:val="%1."/>
      <w:lvlJc w:val="left"/>
      <w:pPr>
        <w:tabs>
          <w:tab w:val="num" w:pos="720"/>
        </w:tabs>
        <w:ind w:left="720" w:hanging="720"/>
      </w:pPr>
    </w:lvl>
  </w:abstractNum>
  <w:abstractNum w:abstractNumId="3">
    <w:nsid w:val="55E45878"/>
    <w:multiLevelType w:val="hybridMultilevel"/>
    <w:tmpl w:val="E90289EC"/>
    <w:lvl w:ilvl="0" w:tplc="8A9CFD86">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4">
    <w:nsid w:val="5AFB079E"/>
    <w:multiLevelType w:val="hybridMultilevel"/>
    <w:tmpl w:val="168A06F8"/>
    <w:lvl w:ilvl="0" w:tplc="5ACE153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6">
    <w:nsid w:val="66C61834"/>
    <w:multiLevelType w:val="hybridMultilevel"/>
    <w:tmpl w:val="54D00DD6"/>
    <w:lvl w:ilvl="0" w:tplc="474C8A80">
      <w:start w:val="1"/>
      <w:numFmt w:val="upperLetter"/>
      <w:pStyle w:val="Prrafodelista"/>
      <w:lvlText w:val="%1."/>
      <w:lvlJc w:val="left"/>
      <w:pPr>
        <w:tabs>
          <w:tab w:val="num" w:pos="3402"/>
        </w:tabs>
        <w:ind w:left="3402"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
  </w:num>
  <w:num w:numId="2">
    <w:abstractNumId w:val="3"/>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B6"/>
    <w:rsid w:val="00007B33"/>
    <w:rsid w:val="0002199E"/>
    <w:rsid w:val="000422A6"/>
    <w:rsid w:val="00067A40"/>
    <w:rsid w:val="00075882"/>
    <w:rsid w:val="0008524B"/>
    <w:rsid w:val="000A0E89"/>
    <w:rsid w:val="000B0752"/>
    <w:rsid w:val="000B10C9"/>
    <w:rsid w:val="000B6EC1"/>
    <w:rsid w:val="000C0147"/>
    <w:rsid w:val="000D1DD9"/>
    <w:rsid w:val="000D6BFF"/>
    <w:rsid w:val="000E7DF5"/>
    <w:rsid w:val="000F6D2E"/>
    <w:rsid w:val="00130EDE"/>
    <w:rsid w:val="0013700B"/>
    <w:rsid w:val="0014024D"/>
    <w:rsid w:val="001470A0"/>
    <w:rsid w:val="00175CE6"/>
    <w:rsid w:val="001922E2"/>
    <w:rsid w:val="0019427C"/>
    <w:rsid w:val="001B07E7"/>
    <w:rsid w:val="001C07A7"/>
    <w:rsid w:val="001C4D82"/>
    <w:rsid w:val="001F0A9C"/>
    <w:rsid w:val="00207854"/>
    <w:rsid w:val="00212D22"/>
    <w:rsid w:val="00224C15"/>
    <w:rsid w:val="00226212"/>
    <w:rsid w:val="00254DFA"/>
    <w:rsid w:val="002612DD"/>
    <w:rsid w:val="00263992"/>
    <w:rsid w:val="00267577"/>
    <w:rsid w:val="00293AE2"/>
    <w:rsid w:val="002A520E"/>
    <w:rsid w:val="002B2F4C"/>
    <w:rsid w:val="002B62C5"/>
    <w:rsid w:val="002B714F"/>
    <w:rsid w:val="002F0918"/>
    <w:rsid w:val="002F442C"/>
    <w:rsid w:val="00300070"/>
    <w:rsid w:val="003314D9"/>
    <w:rsid w:val="00337F0D"/>
    <w:rsid w:val="00370DAC"/>
    <w:rsid w:val="003748EA"/>
    <w:rsid w:val="00380CCD"/>
    <w:rsid w:val="003A0E1B"/>
    <w:rsid w:val="003C1828"/>
    <w:rsid w:val="003C1DE3"/>
    <w:rsid w:val="003C4119"/>
    <w:rsid w:val="003D37F2"/>
    <w:rsid w:val="003D3D48"/>
    <w:rsid w:val="003E25EE"/>
    <w:rsid w:val="003F7081"/>
    <w:rsid w:val="003F773E"/>
    <w:rsid w:val="00404D10"/>
    <w:rsid w:val="00414D00"/>
    <w:rsid w:val="00414E4B"/>
    <w:rsid w:val="00421B13"/>
    <w:rsid w:val="00435544"/>
    <w:rsid w:val="00437BE5"/>
    <w:rsid w:val="00446D4F"/>
    <w:rsid w:val="00452356"/>
    <w:rsid w:val="00453150"/>
    <w:rsid w:val="004748E7"/>
    <w:rsid w:val="00477239"/>
    <w:rsid w:val="00477869"/>
    <w:rsid w:val="00481C59"/>
    <w:rsid w:val="0048622E"/>
    <w:rsid w:val="004C20DF"/>
    <w:rsid w:val="004C3D1E"/>
    <w:rsid w:val="004C5263"/>
    <w:rsid w:val="004D3117"/>
    <w:rsid w:val="004E10D5"/>
    <w:rsid w:val="004E6D8B"/>
    <w:rsid w:val="004E7885"/>
    <w:rsid w:val="004F0EBB"/>
    <w:rsid w:val="00524F1B"/>
    <w:rsid w:val="00525808"/>
    <w:rsid w:val="0052738A"/>
    <w:rsid w:val="00535F6E"/>
    <w:rsid w:val="00552890"/>
    <w:rsid w:val="00560617"/>
    <w:rsid w:val="005727E1"/>
    <w:rsid w:val="005976C0"/>
    <w:rsid w:val="005A5EC7"/>
    <w:rsid w:val="005C37F8"/>
    <w:rsid w:val="005C7947"/>
    <w:rsid w:val="005D162D"/>
    <w:rsid w:val="005D4BEC"/>
    <w:rsid w:val="005E058D"/>
    <w:rsid w:val="005E5407"/>
    <w:rsid w:val="005E769F"/>
    <w:rsid w:val="005F1A64"/>
    <w:rsid w:val="005F5277"/>
    <w:rsid w:val="00607C32"/>
    <w:rsid w:val="00613A60"/>
    <w:rsid w:val="00617A38"/>
    <w:rsid w:val="00621C8B"/>
    <w:rsid w:val="0063595E"/>
    <w:rsid w:val="006467A5"/>
    <w:rsid w:val="00650831"/>
    <w:rsid w:val="00652073"/>
    <w:rsid w:val="006578B2"/>
    <w:rsid w:val="00657D72"/>
    <w:rsid w:val="006626CF"/>
    <w:rsid w:val="00664F7D"/>
    <w:rsid w:val="00671531"/>
    <w:rsid w:val="00677150"/>
    <w:rsid w:val="0068155F"/>
    <w:rsid w:val="006867B7"/>
    <w:rsid w:val="00687E54"/>
    <w:rsid w:val="006A5669"/>
    <w:rsid w:val="006A697D"/>
    <w:rsid w:val="006B02F8"/>
    <w:rsid w:val="006C3550"/>
    <w:rsid w:val="006D6208"/>
    <w:rsid w:val="006D764F"/>
    <w:rsid w:val="006E0960"/>
    <w:rsid w:val="006E432D"/>
    <w:rsid w:val="006F792E"/>
    <w:rsid w:val="007019FE"/>
    <w:rsid w:val="007063B4"/>
    <w:rsid w:val="00706B3D"/>
    <w:rsid w:val="0071065C"/>
    <w:rsid w:val="007213E5"/>
    <w:rsid w:val="007236AD"/>
    <w:rsid w:val="00730CE0"/>
    <w:rsid w:val="00734DA7"/>
    <w:rsid w:val="0075430C"/>
    <w:rsid w:val="0075645A"/>
    <w:rsid w:val="00761635"/>
    <w:rsid w:val="00780C59"/>
    <w:rsid w:val="007A30F4"/>
    <w:rsid w:val="007A5837"/>
    <w:rsid w:val="007A7544"/>
    <w:rsid w:val="007B6AA2"/>
    <w:rsid w:val="007B6CD6"/>
    <w:rsid w:val="007C6CEF"/>
    <w:rsid w:val="007F7AF2"/>
    <w:rsid w:val="00802BE7"/>
    <w:rsid w:val="00805CE2"/>
    <w:rsid w:val="008108BD"/>
    <w:rsid w:val="00810C78"/>
    <w:rsid w:val="00812947"/>
    <w:rsid w:val="008220A9"/>
    <w:rsid w:val="0082532A"/>
    <w:rsid w:val="00825873"/>
    <w:rsid w:val="00826841"/>
    <w:rsid w:val="00835C57"/>
    <w:rsid w:val="0084011B"/>
    <w:rsid w:val="008401C5"/>
    <w:rsid w:val="0085215B"/>
    <w:rsid w:val="00853210"/>
    <w:rsid w:val="00862DE5"/>
    <w:rsid w:val="00897981"/>
    <w:rsid w:val="008A3884"/>
    <w:rsid w:val="008A62FF"/>
    <w:rsid w:val="008B2E42"/>
    <w:rsid w:val="008B5DF5"/>
    <w:rsid w:val="008B6BEA"/>
    <w:rsid w:val="008C4AB2"/>
    <w:rsid w:val="008E06A7"/>
    <w:rsid w:val="008E34A4"/>
    <w:rsid w:val="008E3D33"/>
    <w:rsid w:val="008F1E01"/>
    <w:rsid w:val="00901193"/>
    <w:rsid w:val="009168B3"/>
    <w:rsid w:val="00934E9A"/>
    <w:rsid w:val="00941C54"/>
    <w:rsid w:val="00947776"/>
    <w:rsid w:val="00977737"/>
    <w:rsid w:val="009B1A1F"/>
    <w:rsid w:val="009C0E60"/>
    <w:rsid w:val="009C44E5"/>
    <w:rsid w:val="009C5F45"/>
    <w:rsid w:val="009C78D1"/>
    <w:rsid w:val="009F3B1D"/>
    <w:rsid w:val="009F66F8"/>
    <w:rsid w:val="00A1109F"/>
    <w:rsid w:val="00A24431"/>
    <w:rsid w:val="00A56412"/>
    <w:rsid w:val="00A67601"/>
    <w:rsid w:val="00A71BD8"/>
    <w:rsid w:val="00A808ED"/>
    <w:rsid w:val="00A816D6"/>
    <w:rsid w:val="00AB3A8B"/>
    <w:rsid w:val="00AB711D"/>
    <w:rsid w:val="00AB750E"/>
    <w:rsid w:val="00AC70B4"/>
    <w:rsid w:val="00AD493C"/>
    <w:rsid w:val="00AD4BFE"/>
    <w:rsid w:val="00AF2032"/>
    <w:rsid w:val="00B12AA8"/>
    <w:rsid w:val="00B33121"/>
    <w:rsid w:val="00B373BC"/>
    <w:rsid w:val="00B379DE"/>
    <w:rsid w:val="00B407E8"/>
    <w:rsid w:val="00B432CD"/>
    <w:rsid w:val="00B6141A"/>
    <w:rsid w:val="00B66962"/>
    <w:rsid w:val="00B6780D"/>
    <w:rsid w:val="00B67CC2"/>
    <w:rsid w:val="00B7386C"/>
    <w:rsid w:val="00B80D00"/>
    <w:rsid w:val="00B810DE"/>
    <w:rsid w:val="00B87D75"/>
    <w:rsid w:val="00BA0E67"/>
    <w:rsid w:val="00BA2256"/>
    <w:rsid w:val="00BB0F24"/>
    <w:rsid w:val="00BB6B83"/>
    <w:rsid w:val="00BB75E4"/>
    <w:rsid w:val="00BC5B1E"/>
    <w:rsid w:val="00BC5F03"/>
    <w:rsid w:val="00BE050F"/>
    <w:rsid w:val="00BE5C33"/>
    <w:rsid w:val="00BE6750"/>
    <w:rsid w:val="00BE7CDE"/>
    <w:rsid w:val="00BF2366"/>
    <w:rsid w:val="00BF3463"/>
    <w:rsid w:val="00C01170"/>
    <w:rsid w:val="00C05672"/>
    <w:rsid w:val="00C07FB4"/>
    <w:rsid w:val="00C16702"/>
    <w:rsid w:val="00C273BF"/>
    <w:rsid w:val="00C56B45"/>
    <w:rsid w:val="00C661B4"/>
    <w:rsid w:val="00C668AD"/>
    <w:rsid w:val="00C6710B"/>
    <w:rsid w:val="00C85033"/>
    <w:rsid w:val="00C92256"/>
    <w:rsid w:val="00C97A35"/>
    <w:rsid w:val="00CD32C9"/>
    <w:rsid w:val="00CE1C48"/>
    <w:rsid w:val="00D03AB9"/>
    <w:rsid w:val="00D14D0C"/>
    <w:rsid w:val="00D17B31"/>
    <w:rsid w:val="00D23018"/>
    <w:rsid w:val="00D31A1A"/>
    <w:rsid w:val="00D44FEE"/>
    <w:rsid w:val="00D45B3F"/>
    <w:rsid w:val="00D52035"/>
    <w:rsid w:val="00D869B8"/>
    <w:rsid w:val="00D9167C"/>
    <w:rsid w:val="00D92872"/>
    <w:rsid w:val="00D951BE"/>
    <w:rsid w:val="00DB4D0D"/>
    <w:rsid w:val="00DE4569"/>
    <w:rsid w:val="00DE4B8F"/>
    <w:rsid w:val="00DF4DB6"/>
    <w:rsid w:val="00DF7A65"/>
    <w:rsid w:val="00E0379E"/>
    <w:rsid w:val="00E10CF6"/>
    <w:rsid w:val="00E15886"/>
    <w:rsid w:val="00E23DCE"/>
    <w:rsid w:val="00E24C13"/>
    <w:rsid w:val="00E272AC"/>
    <w:rsid w:val="00E3125D"/>
    <w:rsid w:val="00E34E99"/>
    <w:rsid w:val="00E619B6"/>
    <w:rsid w:val="00E85FEA"/>
    <w:rsid w:val="00E901F3"/>
    <w:rsid w:val="00E93235"/>
    <w:rsid w:val="00EC1806"/>
    <w:rsid w:val="00EE3460"/>
    <w:rsid w:val="00F00870"/>
    <w:rsid w:val="00F25606"/>
    <w:rsid w:val="00F25D44"/>
    <w:rsid w:val="00F274D6"/>
    <w:rsid w:val="00F5656F"/>
    <w:rsid w:val="00F60A0C"/>
    <w:rsid w:val="00F66159"/>
    <w:rsid w:val="00F90144"/>
    <w:rsid w:val="00F94AD5"/>
    <w:rsid w:val="00FC7007"/>
    <w:rsid w:val="00FD5D6D"/>
    <w:rsid w:val="00FE2B47"/>
    <w:rsid w:val="00FE4143"/>
    <w:rsid w:val="00FE4AB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DA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5D"/>
    <w:pPr>
      <w:spacing w:before="120" w:line="360" w:lineRule="auto"/>
      <w:ind w:firstLine="2835"/>
      <w:jc w:val="both"/>
    </w:pPr>
    <w:rPr>
      <w:sz w:val="26"/>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560617"/>
    <w:pPr>
      <w:numPr>
        <w:numId w:val="5"/>
      </w:numPr>
      <w:spacing w:before="240" w:after="60"/>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7"/>
      </w:numPr>
      <w:spacing w:line="240" w:lineRule="auto"/>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3D3D48"/>
    <w:pPr>
      <w:numPr>
        <w:numId w:val="4"/>
      </w:numPr>
      <w:contextualSpacing/>
    </w:p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character" w:customStyle="1" w:styleId="headtext">
    <w:name w:val="headtext"/>
    <w:basedOn w:val="Fuentedeprrafopredeter"/>
    <w:rsid w:val="009168B3"/>
  </w:style>
  <w:style w:type="character" w:customStyle="1" w:styleId="documensubttitle">
    <w:name w:val="documensubttitle"/>
    <w:basedOn w:val="Fuentedeprrafopredeter"/>
    <w:rsid w:val="0075430C"/>
  </w:style>
  <w:style w:type="character" w:customStyle="1" w:styleId="arrowbutton">
    <w:name w:val="arrowbutton"/>
    <w:basedOn w:val="Fuentedeprrafopredeter"/>
    <w:rsid w:val="0075430C"/>
  </w:style>
  <w:style w:type="paragraph" w:customStyle="1" w:styleId="headadjust">
    <w:name w:val="headadjust"/>
    <w:basedOn w:val="Normal"/>
    <w:rsid w:val="0075430C"/>
    <w:pPr>
      <w:spacing w:before="100" w:beforeAutospacing="1" w:after="100" w:afterAutospacing="1" w:line="240" w:lineRule="auto"/>
      <w:ind w:firstLine="0"/>
      <w:jc w:val="left"/>
    </w:pPr>
    <w:rPr>
      <w:rFonts w:ascii="Times" w:hAnsi="Times"/>
      <w:sz w:val="20"/>
      <w:lang w:val="es-AR"/>
    </w:rPr>
  </w:style>
  <w:style w:type="character" w:customStyle="1" w:styleId="headtitle">
    <w:name w:val="headtitle"/>
    <w:basedOn w:val="Fuentedeprrafopredeter"/>
    <w:rsid w:val="0075430C"/>
  </w:style>
  <w:style w:type="character" w:styleId="Refdecomentario">
    <w:name w:val="annotation reference"/>
    <w:basedOn w:val="Fuentedeprrafopredeter"/>
    <w:uiPriority w:val="99"/>
    <w:semiHidden/>
    <w:unhideWhenUsed/>
    <w:rsid w:val="005C37F8"/>
    <w:rPr>
      <w:sz w:val="18"/>
      <w:szCs w:val="18"/>
    </w:rPr>
  </w:style>
  <w:style w:type="paragraph" w:styleId="Textocomentario">
    <w:name w:val="annotation text"/>
    <w:basedOn w:val="Normal"/>
    <w:link w:val="TextocomentarioCar"/>
    <w:uiPriority w:val="99"/>
    <w:semiHidden/>
    <w:unhideWhenUsed/>
    <w:rsid w:val="005C37F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C37F8"/>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5C37F8"/>
    <w:rPr>
      <w:b/>
      <w:bCs/>
      <w:sz w:val="20"/>
      <w:szCs w:val="20"/>
    </w:rPr>
  </w:style>
  <w:style w:type="character" w:customStyle="1" w:styleId="AsuntodelcomentarioCar">
    <w:name w:val="Asunto del comentario Car"/>
    <w:basedOn w:val="TextocomentarioCar"/>
    <w:link w:val="Asuntodelcomentario"/>
    <w:uiPriority w:val="99"/>
    <w:semiHidden/>
    <w:rsid w:val="005C37F8"/>
    <w:rPr>
      <w:b/>
      <w:bCs/>
      <w:sz w:val="24"/>
      <w:szCs w:val="24"/>
      <w:lang w:val="es-ES_tradnl"/>
    </w:rPr>
  </w:style>
  <w:style w:type="paragraph" w:styleId="Textodeglobo">
    <w:name w:val="Balloon Text"/>
    <w:basedOn w:val="Normal"/>
    <w:link w:val="TextodegloboCar"/>
    <w:uiPriority w:val="99"/>
    <w:semiHidden/>
    <w:unhideWhenUsed/>
    <w:rsid w:val="005C37F8"/>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37F8"/>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5D"/>
    <w:pPr>
      <w:spacing w:before="120" w:line="360" w:lineRule="auto"/>
      <w:ind w:firstLine="2835"/>
      <w:jc w:val="both"/>
    </w:pPr>
    <w:rPr>
      <w:sz w:val="26"/>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hAnsi="Cambria"/>
      <w:b/>
      <w:bCs/>
      <w:szCs w:val="26"/>
    </w:rPr>
  </w:style>
  <w:style w:type="paragraph" w:styleId="Ttulo9">
    <w:name w:val="heading 9"/>
    <w:next w:val="Normal"/>
    <w:autoRedefine/>
    <w:qFormat/>
    <w:rsid w:val="00560617"/>
    <w:pPr>
      <w:numPr>
        <w:numId w:val="5"/>
      </w:numPr>
      <w:spacing w:before="240" w:after="60"/>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3"/>
    <w:next w:val="Normal"/>
    <w:link w:val="Titulo10Car"/>
    <w:qFormat/>
    <w:rsid w:val="00DB4D0D"/>
    <w:pPr>
      <w:numPr>
        <w:numId w:val="7"/>
      </w:numPr>
      <w:spacing w:line="240" w:lineRule="auto"/>
      <w:ind w:left="3192" w:hanging="357"/>
    </w:pPr>
    <w:rPr>
      <w:lang w:val="es-ES"/>
    </w:rPr>
  </w:style>
  <w:style w:type="character" w:customStyle="1" w:styleId="Titulo10Car">
    <w:name w:val="Titulo 10 Car"/>
    <w:link w:val="Titulo10"/>
    <w:rsid w:val="00DB4D0D"/>
    <w:rPr>
      <w:rFonts w:ascii="Cambria" w:eastAsia="Times New Roman" w:hAnsi="Cambria" w:cs="Times New Roman"/>
      <w:b/>
      <w:bCs/>
      <w:sz w:val="26"/>
      <w:szCs w:val="26"/>
      <w:lang w:val="es-ES" w:eastAsia="es-ES"/>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3D3D48"/>
    <w:pPr>
      <w:numPr>
        <w:numId w:val="4"/>
      </w:numPr>
      <w:contextualSpacing/>
    </w:p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character" w:customStyle="1" w:styleId="headtext">
    <w:name w:val="headtext"/>
    <w:basedOn w:val="Fuentedeprrafopredeter"/>
    <w:rsid w:val="009168B3"/>
  </w:style>
  <w:style w:type="character" w:customStyle="1" w:styleId="documensubttitle">
    <w:name w:val="documensubttitle"/>
    <w:basedOn w:val="Fuentedeprrafopredeter"/>
    <w:rsid w:val="0075430C"/>
  </w:style>
  <w:style w:type="character" w:customStyle="1" w:styleId="arrowbutton">
    <w:name w:val="arrowbutton"/>
    <w:basedOn w:val="Fuentedeprrafopredeter"/>
    <w:rsid w:val="0075430C"/>
  </w:style>
  <w:style w:type="paragraph" w:customStyle="1" w:styleId="headadjust">
    <w:name w:val="headadjust"/>
    <w:basedOn w:val="Normal"/>
    <w:rsid w:val="0075430C"/>
    <w:pPr>
      <w:spacing w:before="100" w:beforeAutospacing="1" w:after="100" w:afterAutospacing="1" w:line="240" w:lineRule="auto"/>
      <w:ind w:firstLine="0"/>
      <w:jc w:val="left"/>
    </w:pPr>
    <w:rPr>
      <w:rFonts w:ascii="Times" w:hAnsi="Times"/>
      <w:sz w:val="20"/>
      <w:lang w:val="es-AR"/>
    </w:rPr>
  </w:style>
  <w:style w:type="character" w:customStyle="1" w:styleId="headtitle">
    <w:name w:val="headtitle"/>
    <w:basedOn w:val="Fuentedeprrafopredeter"/>
    <w:rsid w:val="0075430C"/>
  </w:style>
  <w:style w:type="character" w:styleId="Refdecomentario">
    <w:name w:val="annotation reference"/>
    <w:basedOn w:val="Fuentedeprrafopredeter"/>
    <w:uiPriority w:val="99"/>
    <w:semiHidden/>
    <w:unhideWhenUsed/>
    <w:rsid w:val="005C37F8"/>
    <w:rPr>
      <w:sz w:val="18"/>
      <w:szCs w:val="18"/>
    </w:rPr>
  </w:style>
  <w:style w:type="paragraph" w:styleId="Textocomentario">
    <w:name w:val="annotation text"/>
    <w:basedOn w:val="Normal"/>
    <w:link w:val="TextocomentarioCar"/>
    <w:uiPriority w:val="99"/>
    <w:semiHidden/>
    <w:unhideWhenUsed/>
    <w:rsid w:val="005C37F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C37F8"/>
    <w:rPr>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5C37F8"/>
    <w:rPr>
      <w:b/>
      <w:bCs/>
      <w:sz w:val="20"/>
      <w:szCs w:val="20"/>
    </w:rPr>
  </w:style>
  <w:style w:type="character" w:customStyle="1" w:styleId="AsuntodelcomentarioCar">
    <w:name w:val="Asunto del comentario Car"/>
    <w:basedOn w:val="TextocomentarioCar"/>
    <w:link w:val="Asuntodelcomentario"/>
    <w:uiPriority w:val="99"/>
    <w:semiHidden/>
    <w:rsid w:val="005C37F8"/>
    <w:rPr>
      <w:b/>
      <w:bCs/>
      <w:sz w:val="24"/>
      <w:szCs w:val="24"/>
      <w:lang w:val="es-ES_tradnl"/>
    </w:rPr>
  </w:style>
  <w:style w:type="paragraph" w:styleId="Textodeglobo">
    <w:name w:val="Balloon Text"/>
    <w:basedOn w:val="Normal"/>
    <w:link w:val="TextodegloboCar"/>
    <w:uiPriority w:val="99"/>
    <w:semiHidden/>
    <w:unhideWhenUsed/>
    <w:rsid w:val="005C37F8"/>
    <w:pPr>
      <w:spacing w:before="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37F8"/>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40119">
      <w:bodyDiv w:val="1"/>
      <w:marLeft w:val="0"/>
      <w:marRight w:val="0"/>
      <w:marTop w:val="0"/>
      <w:marBottom w:val="0"/>
      <w:divBdr>
        <w:top w:val="none" w:sz="0" w:space="0" w:color="auto"/>
        <w:left w:val="none" w:sz="0" w:space="0" w:color="auto"/>
        <w:bottom w:val="none" w:sz="0" w:space="0" w:color="auto"/>
        <w:right w:val="none" w:sz="0" w:space="0" w:color="auto"/>
      </w:divBdr>
    </w:div>
    <w:div w:id="726882743">
      <w:bodyDiv w:val="1"/>
      <w:marLeft w:val="0"/>
      <w:marRight w:val="0"/>
      <w:marTop w:val="0"/>
      <w:marBottom w:val="0"/>
      <w:divBdr>
        <w:top w:val="none" w:sz="0" w:space="0" w:color="auto"/>
        <w:left w:val="none" w:sz="0" w:space="0" w:color="auto"/>
        <w:bottom w:val="none" w:sz="0" w:space="0" w:color="auto"/>
        <w:right w:val="none" w:sz="0" w:space="0" w:color="auto"/>
      </w:divBdr>
    </w:div>
    <w:div w:id="1775440247">
      <w:bodyDiv w:val="1"/>
      <w:marLeft w:val="0"/>
      <w:marRight w:val="0"/>
      <w:marTop w:val="0"/>
      <w:marBottom w:val="0"/>
      <w:divBdr>
        <w:top w:val="none" w:sz="0" w:space="0" w:color="auto"/>
        <w:left w:val="none" w:sz="0" w:space="0" w:color="auto"/>
        <w:bottom w:val="none" w:sz="0" w:space="0" w:color="auto"/>
        <w:right w:val="none" w:sz="0" w:space="0" w:color="auto"/>
      </w:divBdr>
      <w:divsChild>
        <w:div w:id="1894388886">
          <w:marLeft w:val="0"/>
          <w:marRight w:val="0"/>
          <w:marTop w:val="0"/>
          <w:marBottom w:val="0"/>
          <w:divBdr>
            <w:top w:val="none" w:sz="0" w:space="0" w:color="auto"/>
            <w:left w:val="none" w:sz="0" w:space="0" w:color="auto"/>
            <w:bottom w:val="none" w:sz="0" w:space="0" w:color="auto"/>
            <w:right w:val="none" w:sz="0" w:space="0" w:color="auto"/>
          </w:divBdr>
          <w:divsChild>
            <w:div w:id="1310746577">
              <w:marLeft w:val="0"/>
              <w:marRight w:val="0"/>
              <w:marTop w:val="0"/>
              <w:marBottom w:val="0"/>
              <w:divBdr>
                <w:top w:val="none" w:sz="0" w:space="0" w:color="auto"/>
                <w:left w:val="none" w:sz="0" w:space="0" w:color="auto"/>
                <w:bottom w:val="none" w:sz="0" w:space="0" w:color="auto"/>
                <w:right w:val="none" w:sz="0" w:space="0" w:color="auto"/>
              </w:divBdr>
            </w:div>
          </w:divsChild>
        </w:div>
        <w:div w:id="1061824948">
          <w:marLeft w:val="0"/>
          <w:marRight w:val="0"/>
          <w:marTop w:val="0"/>
          <w:marBottom w:val="0"/>
          <w:divBdr>
            <w:top w:val="none" w:sz="0" w:space="0" w:color="auto"/>
            <w:left w:val="none" w:sz="0" w:space="0" w:color="auto"/>
            <w:bottom w:val="none" w:sz="0" w:space="0" w:color="auto"/>
            <w:right w:val="none" w:sz="0" w:space="0" w:color="auto"/>
          </w:divBdr>
        </w:div>
      </w:divsChild>
    </w:div>
    <w:div w:id="18555326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Articulo doctrinal.dot</Template>
  <TotalTime>2294</TotalTime>
  <Pages>28</Pages>
  <Words>6338</Words>
  <Characters>34860</Characters>
  <Application>Microsoft Macintosh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Por Carlos A</vt:lpstr>
    </vt:vector>
  </TitlesOfParts>
  <Manager/>
  <Company>PARELLADA EDICIONES</Company>
  <LinksUpToDate>false</LinksUpToDate>
  <CharactersWithSpaces>41116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Carlos A</dc:title>
  <dc:subject/>
  <dc:creator>Carlos Alberto PARELLADA</dc:creator>
  <cp:keywords/>
  <dc:description/>
  <cp:lastModifiedBy>Carlos Alberto PARELLADA</cp:lastModifiedBy>
  <cp:revision>32</cp:revision>
  <cp:lastPrinted>2014-11-11T20:08:00Z</cp:lastPrinted>
  <dcterms:created xsi:type="dcterms:W3CDTF">2014-10-23T14:35:00Z</dcterms:created>
  <dcterms:modified xsi:type="dcterms:W3CDTF">2017-11-20T15:49:00Z</dcterms:modified>
  <cp:category/>
</cp:coreProperties>
</file>